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  <w:bookmarkStart w:id="0" w:name="_GoBack"/>
      <w:bookmarkEnd w:id="0"/>
    </w:p>
    <w:tbl>
      <w:tblPr>
        <w:tblStyle w:val="Tabela-Siatka"/>
        <w:tblpPr w:vertAnchor="text" w:horzAnchor="text" w:leftFromText="141" w:rightFromText="141" w:tblpX="0" w:tblpY="-17"/>
        <w:tblW w:w="9067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9067"/>
      </w:tblGrid>
      <w:tr>
        <w:trPr>
          <w:trHeight w:val="850" w:hRule="atLeast"/>
        </w:trPr>
        <w:tc>
          <w:tcPr>
            <w:tcW w:w="9067" w:type="dxa"/>
            <w:tcBorders>
              <w:top w:val="nil"/>
              <w:start w:val="nil"/>
              <w:bottom w:val="nil"/>
              <w:end w:val="nil"/>
            </w:tcBorders>
            <w:shd w:color="auto" w:fill="000000" w:themeFill="text1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36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36"/>
                <w:szCs w:val="22"/>
                <w:lang w:eastAsia="en-US" w:bidi="ar-SA"/>
              </w:rPr>
              <w:t xml:space="preserve">SPECYFIKACJA TECHNICZNA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36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36"/>
                <w:szCs w:val="22"/>
                <w:lang w:eastAsia="en-US" w:bidi="ar-SA"/>
              </w:rPr>
              <w:t>WYKONANIA I ODBIORU ROBÓT BUDOWLANYCH</w:t>
            </w:r>
          </w:p>
        </w:tc>
      </w:tr>
    </w:tbl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</w:p>
    <w:tbl>
      <w:tblPr>
        <w:tblStyle w:val="Tabela-Siatka"/>
        <w:tblpPr w:vertAnchor="text" w:horzAnchor="text" w:leftFromText="141" w:rightFromText="141" w:tblpX="0" w:tblpY="-17"/>
        <w:tblW w:w="9067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2546"/>
        <w:gridCol w:w="6521"/>
      </w:tblGrid>
      <w:tr>
        <w:trPr>
          <w:trHeight w:val="992" w:hRule="exact"/>
        </w:trPr>
        <w:tc>
          <w:tcPr>
            <w:tcW w:w="9067" w:type="dxa"/>
            <w:gridSpan w:val="2"/>
            <w:tcBorders>
              <w:top w:val="nil"/>
              <w:start w:val="nil"/>
              <w:bottom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8"/>
                <w:szCs w:val="28"/>
                <w:lang w:eastAsia="en-US" w:bidi="ar-SA"/>
              </w:rPr>
              <w:t xml:space="preserve">BUDOWA CENTRUM ZARZĄDZANIA KRYZYSOWEGO Z FUNKCJĄ MAGAZYNU NA POTRZEBY OCHRONY LUDNOŚCI I OBRONY CYWILNEJ Z MIEJSCEM DORAŹNEGO SCHRONIENIA LUDNOŚCI W M. WERBKOWICE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kern w:val="0"/>
                <w:sz w:val="28"/>
                <w:szCs w:val="28"/>
                <w:lang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cs="Calibri" w:asciiTheme="majorHAnsi" w:cstheme="majorHAnsi" w:hAnsiTheme="majorHAnsi"/>
                <w:b/>
                <w:color w:themeColor="background1" w:val="FFFFFF"/>
                <w:sz w:val="28"/>
                <w:szCs w:val="28"/>
              </w:rPr>
            </w:pPr>
            <w:r>
              <w:rPr>
                <w:rFonts w:eastAsia="ＭＳ 明朝" w:cs="Calibri" w:cstheme="majorHAnsi" w:ascii="Calibri" w:hAnsi="Calibri"/>
                <w:b/>
                <w:color w:themeColor="background1" w:val="FFFFFF"/>
                <w:kern w:val="0"/>
                <w:sz w:val="28"/>
                <w:szCs w:val="28"/>
                <w:lang w:eastAsia="en-US" w:bidi="ar-SA"/>
              </w:rPr>
            </w:r>
          </w:p>
        </w:tc>
      </w:tr>
      <w:tr>
        <w:trPr>
          <w:trHeight w:val="454" w:hRule="atLeast"/>
        </w:trPr>
        <w:tc>
          <w:tcPr>
            <w:tcW w:w="2546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sz w:val="20"/>
                <w:szCs w:val="20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0"/>
                <w:szCs w:val="20"/>
                <w:lang w:eastAsia="en-US" w:bidi="ar-SA"/>
              </w:rPr>
              <w:t>adres inwestycji:</w:t>
            </w:r>
          </w:p>
        </w:tc>
        <w:tc>
          <w:tcPr>
            <w:tcW w:w="6521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HRUBIESZÓW</w:t>
            </w:r>
          </w:p>
        </w:tc>
      </w:tr>
      <w:tr>
        <w:trPr>
          <w:trHeight w:val="454" w:hRule="atLeast"/>
        </w:trPr>
        <w:tc>
          <w:tcPr>
            <w:tcW w:w="2546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sz w:val="20"/>
                <w:szCs w:val="20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0"/>
                <w:szCs w:val="20"/>
                <w:lang w:eastAsia="en-US" w:bidi="ar-SA"/>
              </w:rPr>
              <w:t>jedn. ewidencyjna</w:t>
            </w:r>
          </w:p>
        </w:tc>
        <w:tc>
          <w:tcPr>
            <w:tcW w:w="6521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060408_2 WERBKOWICE</w:t>
            </w:r>
          </w:p>
        </w:tc>
      </w:tr>
      <w:tr>
        <w:trPr>
          <w:trHeight w:val="454" w:hRule="atLeast"/>
        </w:trPr>
        <w:tc>
          <w:tcPr>
            <w:tcW w:w="2546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sz w:val="20"/>
                <w:szCs w:val="20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0"/>
                <w:szCs w:val="20"/>
                <w:lang w:eastAsia="en-US" w:bidi="ar-SA"/>
              </w:rPr>
              <w:t>obręb ewid</w:t>
            </w:r>
          </w:p>
        </w:tc>
        <w:tc>
          <w:tcPr>
            <w:tcW w:w="6521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0167 WERBKOWICE</w:t>
            </w:r>
          </w:p>
        </w:tc>
      </w:tr>
      <w:tr>
        <w:trPr>
          <w:trHeight w:val="454" w:hRule="atLeast"/>
        </w:trPr>
        <w:tc>
          <w:tcPr>
            <w:tcW w:w="2546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sz w:val="20"/>
                <w:szCs w:val="20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0"/>
                <w:szCs w:val="20"/>
                <w:lang w:eastAsia="en-US" w:bidi="ar-SA"/>
              </w:rPr>
              <w:t>działka nr</w:t>
            </w:r>
          </w:p>
        </w:tc>
        <w:tc>
          <w:tcPr>
            <w:tcW w:w="6521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317/3</w:t>
            </w:r>
          </w:p>
        </w:tc>
      </w:tr>
      <w:tr>
        <w:trPr>
          <w:trHeight w:val="454" w:hRule="atLeast"/>
        </w:trPr>
        <w:tc>
          <w:tcPr>
            <w:tcW w:w="2546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color w:themeColor="text1" w:val="000000"/>
                <w:sz w:val="20"/>
                <w:szCs w:val="20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color w:themeColor="text1" w:val="000000"/>
                <w:kern w:val="0"/>
                <w:sz w:val="20"/>
                <w:szCs w:val="20"/>
                <w:lang w:eastAsia="en-US" w:bidi="ar-SA"/>
              </w:rPr>
              <w:t>kategoria obiektu</w:t>
            </w:r>
          </w:p>
        </w:tc>
        <w:tc>
          <w:tcPr>
            <w:tcW w:w="6521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XVII</w:t>
            </w:r>
          </w:p>
        </w:tc>
      </w:tr>
      <w:tr>
        <w:trPr>
          <w:trHeight w:val="454" w:hRule="atLeast"/>
        </w:trPr>
        <w:tc>
          <w:tcPr>
            <w:tcW w:w="2546" w:type="dxa"/>
            <w:tcBorders>
              <w:start w:val="nil"/>
              <w:end w:val="nil"/>
            </w:tcBorders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sz w:val="20"/>
                <w:szCs w:val="20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0"/>
                <w:szCs w:val="20"/>
                <w:lang w:eastAsia="en-US" w:bidi="ar-SA"/>
              </w:rPr>
              <w:t>inwestor:</w:t>
            </w:r>
          </w:p>
        </w:tc>
        <w:tc>
          <w:tcPr>
            <w:tcW w:w="6521" w:type="dxa"/>
            <w:tcBorders>
              <w:start w:val="nil"/>
              <w:end w:val="nil"/>
            </w:tcBorders>
          </w:tcPr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GMINA WERBKOWICE</w:t>
            </w:r>
          </w:p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UL. ZAMOJSKA 1</w:t>
            </w:r>
          </w:p>
          <w:p>
            <w:pPr>
              <w:pStyle w:val="Normal"/>
              <w:widowControl/>
              <w:spacing w:lineRule="auto" w:line="276" w:before="0" w:after="0"/>
              <w:jc w:val="start"/>
              <w:rPr>
                <w:rFonts w:ascii="Calibri" w:hAnsi="Calibri" w:cs="Calibri" w:asciiTheme="majorHAnsi" w:cstheme="majorHAnsi" w:hAnsiTheme="majorHAnsi"/>
                <w:b/>
                <w:sz w:val="24"/>
                <w:szCs w:val="24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4"/>
                <w:szCs w:val="24"/>
                <w:lang w:eastAsia="en-US" w:bidi="ar-SA"/>
              </w:rPr>
              <w:t>22-550 WERBKOWICE</w:t>
            </w:r>
          </w:p>
        </w:tc>
      </w:tr>
    </w:tbl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b/>
          <w:sz w:val="22"/>
        </w:rPr>
      </w:pPr>
      <w:r>
        <w:rPr>
          <w:rFonts w:cs="Calibri" w:cstheme="majorHAnsi" w:ascii="Calibri" w:hAnsi="Calibri"/>
          <w:b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grudzień 2025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  <w:r>
        <w:br w:type="page"/>
      </w:r>
    </w:p>
    <w:p>
      <w:pPr>
        <w:pStyle w:val="Heading1"/>
        <w:spacing w:before="0" w:after="0"/>
        <w:rPr>
          <w:rFonts w:cs="Calibri" w:cstheme="majorHAnsi"/>
          <w:color w:themeColor="text1" w:val="000000"/>
        </w:rPr>
      </w:pPr>
      <w:bookmarkStart w:id="1" w:name="_Toc233718018"/>
      <w:bookmarkStart w:id="2" w:name="_Toc233714143"/>
      <w:r>
        <w:rPr>
          <w:rFonts w:cs="Calibri" w:cstheme="majorHAnsi"/>
          <w:color w:themeColor="text1" w:val="000000"/>
        </w:rPr>
        <w:t>INFORMACJE O DOKUMENCIE I PODSTAWIE PRAWNEJ</w:t>
      </w:r>
      <w:bookmarkEnd w:id="1"/>
      <w:bookmarkEnd w:id="2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Niniejszy STWiORB przygotowany został dla obiektu użyteczności publicznej o funkcji zarządzania kryzysowego, magazynu na potrzeby ochrony ludności i obrony cywilnej oraz miejsca doraźnego schronienia ludności. Opracowanie obejmuje kompletny układ tomów i szczegółowych specyfikacji, wymagania ogólne oraz merytoryczne wymagania dla każdej branży. </w:t>
      </w:r>
    </w:p>
    <w:tbl>
      <w:tblPr>
        <w:tblStyle w:val="Tabela-Siatka"/>
        <w:tblW w:w="984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2972"/>
        <w:gridCol w:w="3968"/>
        <w:gridCol w:w="2909"/>
      </w:tblGrid>
      <w:tr>
        <w:trPr/>
        <w:tc>
          <w:tcPr>
            <w:tcW w:w="2972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2"/>
                <w:szCs w:val="22"/>
                <w:lang w:eastAsia="en-US" w:bidi="ar-SA"/>
              </w:rPr>
              <w:t>Obszar wymagania</w:t>
            </w:r>
          </w:p>
        </w:tc>
        <w:tc>
          <w:tcPr>
            <w:tcW w:w="396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2"/>
                <w:szCs w:val="22"/>
                <w:lang w:eastAsia="en-US" w:bidi="ar-SA"/>
              </w:rPr>
              <w:t>Wymaganie minimalne</w:t>
            </w:r>
          </w:p>
        </w:tc>
        <w:tc>
          <w:tcPr>
            <w:tcW w:w="2909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b/>
                <w:kern w:val="0"/>
                <w:sz w:val="22"/>
                <w:szCs w:val="22"/>
                <w:lang w:eastAsia="en-US" w:bidi="ar-SA"/>
              </w:rPr>
              <w:t>Dokument odbiorowy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Podstawa formalna STWiORB</w:t>
            </w:r>
          </w:p>
        </w:tc>
        <w:tc>
          <w:tcPr>
            <w:tcW w:w="3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Rozporządzenie Ministra Rozwoju i Technologii z dnia 20 grudnia 2021 r. w sprawie szczegółowego zakresu i formy dokumentacji projektowej, STWiORB oraz programu funkcjonalno-użytkowego.</w:t>
            </w:r>
          </w:p>
        </w:tc>
        <w:tc>
          <w:tcPr>
            <w:tcW w:w="29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metryka aktu, projekt, umowa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Miejsce doraźnego schronienia</w:t>
            </w:r>
          </w:p>
        </w:tc>
        <w:tc>
          <w:tcPr>
            <w:tcW w:w="3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Rozporządzenie MSWiA z dnia 9 lipca 2025 r. w sprawie warunków organizowania oraz wymagań, jakie powinny spełniać miejsca doraźnego schronienia.</w:t>
            </w:r>
          </w:p>
        </w:tc>
        <w:tc>
          <w:tcPr>
            <w:tcW w:w="29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analiza MDS, protokoły sprawdzeń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Ochrona ludności i OC</w:t>
            </w:r>
          </w:p>
        </w:tc>
        <w:tc>
          <w:tcPr>
            <w:tcW w:w="3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Ustawa z dnia 5 grudnia 2024 r. o ochronie ludności i obronie cywilnej oraz akty wykonawcze.</w:t>
            </w:r>
          </w:p>
        </w:tc>
        <w:tc>
          <w:tcPr>
            <w:tcW w:w="29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uzgodnienia, instrukcja eksploatacji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Zamówienia publiczne</w:t>
            </w:r>
          </w:p>
        </w:tc>
        <w:tc>
          <w:tcPr>
            <w:tcW w:w="3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STWiORB należy traktować jako część opisu przedmiotu zamówienia, bez wskazywania znaków towarowych bez dopuszczenia równoważności.</w:t>
            </w:r>
          </w:p>
        </w:tc>
        <w:tc>
          <w:tcPr>
            <w:tcW w:w="29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SIWZ/SWZ, OPZ</w:t>
            </w:r>
          </w:p>
        </w:tc>
      </w:tr>
    </w:tbl>
    <w:p>
      <w:pPr>
        <w:pStyle w:val="Normal"/>
        <w:rPr>
          <w:b/>
          <w:sz w:val="24"/>
          <w:szCs w:val="30"/>
        </w:rPr>
      </w:pPr>
      <w:r>
        <w:rPr>
          <w:b/>
          <w:sz w:val="24"/>
          <w:szCs w:val="30"/>
        </w:rPr>
      </w:r>
    </w:p>
    <w:p>
      <w:pPr>
        <w:pStyle w:val="Normal"/>
        <w:rPr>
          <w:b/>
          <w:sz w:val="24"/>
          <w:szCs w:val="30"/>
        </w:rPr>
      </w:pPr>
      <w:r>
        <w:rPr>
          <w:b/>
          <w:sz w:val="24"/>
          <w:szCs w:val="30"/>
        </w:rPr>
      </w:r>
      <w:r>
        <w:br w:type="page"/>
      </w:r>
    </w:p>
    <w:p>
      <w:pPr>
        <w:pStyle w:val="Normal"/>
        <w:spacing w:before="0" w:after="200"/>
        <w:rPr>
          <w:rFonts w:ascii="Calibri" w:hAnsi="Calibri" w:cs="Calibri" w:asciiTheme="majorHAnsi" w:cstheme="majorHAnsi" w:hAnsiTheme="majorHAnsi"/>
        </w:rPr>
      </w:pPr>
      <w:r>
        <w:rPr>
          <w:b/>
          <w:sz w:val="24"/>
          <w:szCs w:val="30"/>
        </w:rPr>
        <w:t>SPIS TREŚCI</w:t>
      </w:r>
      <w:r>
        <w:rPr>
          <w:rFonts w:cs="Calibri" w:ascii="Calibri" w:hAnsi="Calibri" w:asciiTheme="majorHAnsi" w:cstheme="majorHAnsi" w:hAnsiTheme="majorHAnsi"/>
        </w:rPr>
        <w:t xml:space="preserve"> 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20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r>
            <w:fldChar w:fldCharType="begin"/>
          </w:r>
          <w:r>
            <w:rPr>
              <w:rStyle w:val="czeindeksu"/>
              <w:rFonts w:cs="Calibri"/>
              <w:webHidden/>
            </w:rPr>
            <w:instrText xml:space="preserve"> TOC \z \o "1-3" \t "0 GLOWNY,1,1,2" \h</w:instrText>
          </w:r>
          <w:r>
            <w:rPr>
              <w:rStyle w:val="czeindeksu"/>
              <w:rFonts w:cs="Calibri"/>
              <w:webHidden/>
            </w:rPr>
            <w:fldChar w:fldCharType="separate"/>
          </w:r>
          <w:hyperlink w:anchor="_Toc233718018">
            <w:r>
              <w:rPr>
                <w:rStyle w:val="czeindeksu"/>
                <w:rFonts w:cs="Calibri" w:cstheme="majorHAnsi"/>
                <w:webHidden/>
              </w:rPr>
              <w:t>INFORMACJE O DOKUMENCIE I PODSTAWIE PRAWNEJ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_Toc233718018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38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19">
            <w:r>
              <w:rPr>
                <w:rStyle w:val="czeindeksu"/>
                <w:rFonts w:cs="Calibri" w:ascii="Calibri" w:hAnsi="Calibri" w:asciiTheme="majorHAnsi" w:cstheme="majorHAnsi" w:hAnsiTheme="majorHAnsi"/>
                <w:webHidden/>
              </w:rPr>
              <w:t>I.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  <w:rFonts w:cs="Calibri" w:ascii="Calibri" w:hAnsi="Calibri" w:asciiTheme="majorHAnsi" w:cstheme="majorHAnsi" w:hAnsiTheme="majorHAnsi"/>
              </w:rPr>
              <w:t>TOM I – WYMAGANIA OGÓLNE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_Toc233718019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0">
            <w:r>
              <w:rPr>
                <w:rStyle w:val="czeindeksu"/>
                <w:rFonts w:cs="Calibri" w:cstheme="majorHAnsi"/>
                <w:webHidden/>
              </w:rPr>
              <w:t>1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  <w:rFonts w:cs="Calibri" w:cstheme="majorHAnsi"/>
              </w:rPr>
              <w:t>PRZEDMIOT STWIORB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1">
            <w:r>
              <w:rPr>
                <w:rStyle w:val="czeindeksu"/>
                <w:webHidden/>
              </w:rPr>
              <w:t>2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ZAKRES ZASTOSOWANIA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2">
            <w:r>
              <w:rPr>
                <w:rStyle w:val="czeindeksu"/>
                <w:webHidden/>
              </w:rPr>
              <w:t>3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CHARAKTERYSTYKA OBIEKTU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3">
            <w:r>
              <w:rPr>
                <w:rStyle w:val="czeindeksu"/>
                <w:webHidden/>
              </w:rPr>
              <w:t>4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OKREŚLENIA PODSTAWOWE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4">
            <w:r>
              <w:rPr>
                <w:rStyle w:val="czeindeksu"/>
                <w:webHidden/>
              </w:rPr>
              <w:t>5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DOKUMENTACJA PROJEKTOWA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5">
            <w:r>
              <w:rPr>
                <w:rStyle w:val="czeindeksu"/>
                <w:webHidden/>
              </w:rPr>
              <w:t>6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PRZEKAZANIE TERENU BUDOWY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6">
            <w:r>
              <w:rPr>
                <w:rStyle w:val="czeindeksu"/>
                <w:webHidden/>
              </w:rPr>
              <w:t>7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ORGANIZACJA ROBÓT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7">
            <w:r>
              <w:rPr>
                <w:rStyle w:val="czeindeksu"/>
                <w:webHidden/>
              </w:rPr>
              <w:t>8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WYMAGANIA DLA MATERIAŁÓW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8">
            <w:r>
              <w:rPr>
                <w:rStyle w:val="czeindeksu"/>
                <w:webHidden/>
              </w:rPr>
              <w:t>9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SPRZĘT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29">
            <w:r>
              <w:rPr>
                <w:rStyle w:val="czeindeksu"/>
                <w:webHidden/>
              </w:rPr>
              <w:t>10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TRANSPORT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_Toc233718029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0">
            <w:r>
              <w:rPr>
                <w:rStyle w:val="czeindeksu"/>
                <w:webHidden/>
              </w:rPr>
              <w:t>11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WYKONANIE ROBÓT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1">
            <w:r>
              <w:rPr>
                <w:rStyle w:val="czeindeksu"/>
                <w:webHidden/>
              </w:rPr>
              <w:t>12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KONTROLA JAKOŚCI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2">
            <w:r>
              <w:rPr>
                <w:rStyle w:val="czeindeksu"/>
                <w:webHidden/>
              </w:rPr>
              <w:t>13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OBMIAR ROBÓT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3">
            <w:r>
              <w:rPr>
                <w:rStyle w:val="czeindeksu"/>
                <w:webHidden/>
              </w:rPr>
              <w:t>14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ODBIÓR ROBÓT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4">
            <w:r>
              <w:rPr>
                <w:rStyle w:val="czeindeksu"/>
                <w:webHidden/>
              </w:rPr>
              <w:t>15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DOKUMENTACJA POWYKONAWCZA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5">
            <w:r>
              <w:rPr>
                <w:rStyle w:val="czeindeksu"/>
                <w:webHidden/>
              </w:rPr>
              <w:t>16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BHP i PPOŻ.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6">
            <w:r>
              <w:rPr>
                <w:rStyle w:val="czeindeksu"/>
                <w:webHidden/>
              </w:rPr>
              <w:t>17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OCHRONA ŚRODOWISKA I GOSPODARKA ODPADAMI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7">
            <w:r>
              <w:rPr>
                <w:rStyle w:val="czeindeksu"/>
                <w:webHidden/>
              </w:rPr>
              <w:t>18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WYMAGANIA DLA FUNKCJI MDS I OC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8">
            <w:r>
              <w:rPr>
                <w:rStyle w:val="czeindeksu"/>
                <w:webHidden/>
              </w:rPr>
              <w:t>19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RÓWNOWAŻNOŚĆ ROZWIĄZAŃ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39">
            <w:r>
              <w:rPr>
                <w:rStyle w:val="czeindeksu"/>
                <w:webHidden/>
              </w:rPr>
              <w:t>20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PODSTAWA PŁATNOŚCI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_Toc233718039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38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0">
            <w:r>
              <w:rPr>
                <w:rStyle w:val="czeindeksu"/>
                <w:webHidden/>
              </w:rPr>
              <w:t>II.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BRANŻA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1">
            <w:r>
              <w:rPr>
                <w:rStyle w:val="czeindeksu"/>
                <w:rFonts w:cs="Calibri" w:cstheme="majorHAnsi"/>
                <w:webHidden/>
              </w:rPr>
              <w:t>1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ROBOTY PRZYGOTOWAWCZE I ROZBIÓRKOWE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2">
            <w:r>
              <w:rPr>
                <w:rStyle w:val="czeindeksu"/>
                <w:rFonts w:cs="Calibri" w:cstheme="majorHAnsi"/>
                <w:webHidden/>
              </w:rPr>
              <w:t>2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ROBOTY ZIEMNE I WYKOPY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3">
            <w:r>
              <w:rPr>
                <w:rStyle w:val="czeindeksu"/>
                <w:webHidden/>
              </w:rPr>
              <w:t>3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FUNDAMENTY I PODŁOŻA KONSTRUKCYJNE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4">
            <w:r>
              <w:rPr>
                <w:rStyle w:val="czeindeksu"/>
                <w:webHidden/>
              </w:rPr>
              <w:t>4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KONSTRUKCJE ŻELBETOWE MONOLITYCZNE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5">
            <w:r>
              <w:rPr>
                <w:rStyle w:val="czeindeksu"/>
                <w:rFonts w:cs="Calibri" w:cstheme="majorHAnsi"/>
                <w:webHidden/>
              </w:rPr>
              <w:t>5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KONSTRUKCJE STALOWE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6">
            <w:r>
              <w:rPr>
                <w:rStyle w:val="czeindeksu"/>
                <w:rFonts w:cs="Calibri" w:cstheme="majorHAnsi"/>
                <w:webHidden/>
              </w:rPr>
              <w:t>6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ROBOTY MUROWE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7">
            <w:r>
              <w:rPr>
                <w:rStyle w:val="czeindeksu"/>
                <w:rFonts w:cs="Calibri" w:cstheme="majorHAnsi"/>
                <w:webHidden/>
              </w:rPr>
              <w:t>7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IZOLACJE PRZECIWWILGOCIOWE I PRZECIWWODNE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8">
            <w:r>
              <w:rPr>
                <w:rStyle w:val="czeindeksu"/>
                <w:webHidden/>
              </w:rPr>
              <w:t>8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IZOLACJE CIEPLNE I AKUSTYCZNE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49">
            <w:r>
              <w:rPr>
                <w:rStyle w:val="czeindeksu"/>
                <w:webHidden/>
              </w:rPr>
              <w:t>9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DACH, OBRÓBKI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_Toc233718049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0">
            <w:r>
              <w:rPr>
                <w:rStyle w:val="czeindeksu"/>
                <w:webHidden/>
              </w:rPr>
              <w:t>10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STOLARKA OKIENNA I DRZWIOWA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1">
            <w:r>
              <w:rPr>
                <w:rStyle w:val="czeindeksu"/>
                <w:webHidden/>
              </w:rPr>
              <w:t>11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DRZWI OCHRONNE I ELEMENTY CZĘŚCI SCHRONOWEJ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2">
            <w:r>
              <w:rPr>
                <w:rStyle w:val="czeindeksu"/>
                <w:webHidden/>
              </w:rPr>
              <w:t>12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TYNKI, GŁADZIE I OKŁADZINY WEWNĘTRZNE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3">
            <w:r>
              <w:rPr>
                <w:rStyle w:val="czeindeksu"/>
                <w:webHidden/>
              </w:rPr>
              <w:t>13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POSADZKI I PODŁOGI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4">
            <w:r>
              <w:rPr>
                <w:rStyle w:val="czeindeksu"/>
                <w:webHidden/>
              </w:rPr>
              <w:t>14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ROBOTY MALARSKIE I ZABEZPIECZENIA POWIERZCHNI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5">
            <w:r>
              <w:rPr>
                <w:rStyle w:val="czeindeksu"/>
                <w:webHidden/>
              </w:rPr>
              <w:t>15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ZAGOSPODAROWANIE TERENU, DROGI I PLACE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6">
            <w:r>
              <w:rPr>
                <w:rStyle w:val="czeindeksu"/>
                <w:webHidden/>
              </w:rPr>
              <w:t>16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PRZEPUSTY, PRZEJŚCIA SZCZELNE I DYLATACJE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7">
            <w:r>
              <w:rPr>
                <w:rStyle w:val="czeindeksu"/>
                <w:rFonts w:cs="Calibri" w:cstheme="majorHAnsi"/>
                <w:webHidden/>
              </w:rPr>
              <w:t>III.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BRANŻA SANITARNA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8">
            <w:r>
              <w:rPr>
                <w:rStyle w:val="czeindeksu"/>
                <w:webHidden/>
              </w:rPr>
              <w:t>1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INSTALACJA WODOCIĄGOWA BYTOWA I TECHNOLOGICZNA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59">
            <w:r>
              <w:rPr>
                <w:rStyle w:val="czeindeksu"/>
                <w:webHidden/>
              </w:rPr>
              <w:t>2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KANALIZACJA SANITARNA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_Toc233718059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0">
            <w:r>
              <w:rPr>
                <w:rStyle w:val="czeindeksu"/>
                <w:webHidden/>
              </w:rPr>
              <w:t>3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KANALIZACJA DESZCZOWA I ODWODNIENIE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1">
            <w:r>
              <w:rPr>
                <w:rStyle w:val="czeindeksu"/>
                <w:webHidden/>
              </w:rPr>
              <w:t>4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INSTALACJA HYDRANTOWA I PRZECIWPOŻAROWA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2">
            <w:r>
              <w:rPr>
                <w:rStyle w:val="czeindeksu"/>
                <w:webHidden/>
              </w:rPr>
              <w:t>5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CENTRALNE OGRZEWANIE I CIEPŁO TECHNOLOGICZNE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3">
            <w:r>
              <w:rPr>
                <w:rStyle w:val="czeindeksu"/>
                <w:webHidden/>
              </w:rPr>
              <w:t>6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WENTYLACJA MECHANICZNA PODSTAWOWA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4">
            <w:r>
              <w:rPr>
                <w:rStyle w:val="czeindeksu"/>
                <w:webHidden/>
              </w:rPr>
              <w:t>7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FILTROWENTYLACJA I WENTYLACJA TRYBU OCHRONNEGO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5">
            <w:r>
              <w:rPr>
                <w:rStyle w:val="czeindeksu"/>
                <w:webHidden/>
              </w:rPr>
              <w:t>8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KLIMATYZACJA I CHŁODZENIE POMIESZCZEŃ TECHNICZNYCH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58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6">
            <w:r>
              <w:rPr>
                <w:rStyle w:val="czeindeksu"/>
                <w:webHidden/>
              </w:rPr>
              <w:t>9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INSTALACJA GAZOWA LUB PALIWOWA DLA ŹRÓDEŁ AWARYJNYCH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7">
            <w:r>
              <w:rPr>
                <w:rStyle w:val="czeindeksu"/>
                <w:webHidden/>
              </w:rPr>
              <w:t>10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INSTALACJE AWARYJNEGO ZAOPATRZENIA W WODĘ I ODPROWADZENIA ŚCIEKÓW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8">
            <w:r>
              <w:rPr>
                <w:rStyle w:val="czeindeksu"/>
                <w:webHidden/>
              </w:rPr>
              <w:t>11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PRÓBY, REGULACJA I ROZRUCH INSTALACJI SANITARNYCH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69">
            <w:r>
              <w:rPr>
                <w:rStyle w:val="czeindeksu"/>
                <w:rFonts w:cs="Calibri" w:ascii="Calibri" w:hAnsi="Calibri" w:cstheme="majorHAnsi"/>
                <w:webHidden/>
              </w:rPr>
              <w:t>12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INSTALACJA GAZOWA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_Toc233718069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0">
            <w:r>
              <w:rPr>
                <w:rStyle w:val="czeindeksu"/>
                <w:webHidden/>
              </w:rPr>
              <w:t>IV.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BRANŻA ELEKTRYCZNA I TELETECHNICZNA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1">
            <w:r>
              <w:rPr>
                <w:rStyle w:val="czeindeksu"/>
                <w:rFonts w:cs="Calibri" w:cstheme="majorHAnsi"/>
                <w:webHidden/>
              </w:rPr>
              <w:t>13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ZASILANIE PODSTAWOWE, WLZ I ROZDZIELNICE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2">
            <w:r>
              <w:rPr>
                <w:rStyle w:val="czeindeksu"/>
                <w:webHidden/>
              </w:rPr>
              <w:t>14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AGREGAT PRĄDOTWÓRCZY I UKŁAD SZR  I UPS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3">
            <w:r>
              <w:rPr>
                <w:rStyle w:val="czeindeksu"/>
                <w:webHidden/>
              </w:rPr>
              <w:t>15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INSTALACJA OŚWIETLENIA PODSTAWOWEGO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20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4">
            <w:r>
              <w:rPr>
                <w:rStyle w:val="czeindeksu"/>
                <w:rFonts w:cs="Calibri" w:ascii="Calibri" w:hAnsi="Calibri" w:cstheme="majorHAnsi"/>
                <w:webHidden/>
              </w:rPr>
              <w:t>Przepisy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5">
            <w:r>
              <w:rPr>
                <w:rStyle w:val="czeindeksu"/>
                <w:webHidden/>
              </w:rPr>
              <w:t>16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OŚWIETLENIE AWARYJNE I EWAKUACYJNE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6">
            <w:r>
              <w:rPr>
                <w:rStyle w:val="czeindeksu"/>
                <w:webHidden/>
              </w:rPr>
              <w:t>17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INSTALACJE GNIAZD, SIŁY I ZASILANIA URZĄDZEŃ TECHNOLOGICZNYCH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7">
            <w:r>
              <w:rPr>
                <w:rStyle w:val="czeindeksu"/>
                <w:webHidden/>
              </w:rPr>
              <w:t>18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INSTALACJA UZIEMIAJĄCA, ODGROMOWA I POŁĄCZENIA WYRÓWNAWCZE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79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8">
            <w:r>
              <w:rPr>
                <w:rStyle w:val="czeindeksu"/>
                <w:rFonts w:cs="Calibri" w:ascii="Calibri" w:hAnsi="Calibri" w:cstheme="majorHAnsi"/>
                <w:webHidden/>
              </w:rPr>
              <w:t>19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SYSTEM SYGNALIZACJI POŻARU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79">
            <w:r>
              <w:rPr>
                <w:rStyle w:val="czeindeksu"/>
                <w:webHidden/>
              </w:rPr>
              <w:t>20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DŹWIĘKOWY SYSTEM OSTRZEGAWCZY DSO / ROZGŁOSZENIOWY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80">
            <w:r>
              <w:rPr>
                <w:rStyle w:val="czeindeksu"/>
                <w:webHidden/>
              </w:rPr>
              <w:t>21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BMS, AUTOMATYKA I INTEGRACJA SYSTEMÓW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20"/>
              <w:tab w:val="left" w:pos="660" w:leader="none"/>
              <w:tab w:val="right" w:pos="9849" w:leader="dot"/>
            </w:tabs>
            <w:rPr>
              <w:rFonts w:ascii="Cambria" w:hAnsi="Cambria" w:asciiTheme="minorHAnsi" w:hAnsiTheme="minorHAnsi"/>
              <w:sz w:val="22"/>
              <w:lang w:eastAsia="pl-PL"/>
            </w:rPr>
          </w:pPr>
          <w:hyperlink w:anchor="_Toc233718081">
            <w:r>
              <w:rPr>
                <w:rStyle w:val="czeindeksu"/>
                <w:webHidden/>
              </w:rPr>
              <w:t>22</w:t>
            </w:r>
            <w:r>
              <w:rPr>
                <w:rStyle w:val="czeindeksu"/>
                <w:rFonts w:ascii="Cambria" w:hAnsi="Cambria" w:asciiTheme="minorHAnsi" w:hAnsiTheme="minorHAnsi"/>
                <w:sz w:val="22"/>
                <w:lang w:eastAsia="pl-PL"/>
              </w:rPr>
              <w:tab/>
            </w:r>
            <w:r>
              <w:rPr>
                <w:rStyle w:val="czeindeksu"/>
              </w:rPr>
              <w:t>POMIARY, PRÓBY I DOKUMENTACJA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_Toc233718081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87</w:t>
            </w:r>
            <w:r>
              <w:rPr>
                <w:webHidden/>
              </w:rPr>
              <w:fldChar w:fldCharType="end"/>
            </w:r>
          </w:hyperlink>
          <w:r>
            <w:rPr>
              <w:rStyle w:val="czeindeksu"/>
              <w:vanish w:val="false"/>
            </w:rPr>
            <w:fldChar w:fldCharType="end"/>
          </w:r>
        </w:p>
      </w:sdtContent>
    </w:sdt>
    <w:p>
      <w:pPr>
        <w:pStyle w:val="Normal"/>
        <w:rPr/>
      </w:pPr>
      <w:r>
        <w:rPr/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  <w:r>
        <w:br w:type="page"/>
      </w:r>
    </w:p>
    <w:p>
      <w:pPr>
        <w:pStyle w:val="0GLOWNY"/>
        <w:numPr>
          <w:ilvl w:val="0"/>
          <w:numId w:val="7"/>
        </w:numPr>
        <w:spacing w:before="0" w:after="160"/>
        <w:rPr>
          <w:rFonts w:ascii="Calibri" w:hAnsi="Calibri" w:cs="Calibri" w:asciiTheme="majorHAnsi" w:cstheme="majorHAnsi" w:hAnsiTheme="majorHAnsi"/>
        </w:rPr>
      </w:pPr>
      <w:bookmarkStart w:id="3" w:name="_Toc233718019"/>
      <w:r>
        <w:rPr>
          <w:rFonts w:cs="Calibri" w:cstheme="majorHAnsi"/>
        </w:rPr>
        <w:t>TOM I – WYMAGANIA OGÓLNE</w:t>
      </w:r>
      <w:bookmarkEnd w:id="3"/>
    </w:p>
    <w:p>
      <w:pPr>
        <w:pStyle w:val="1"/>
        <w:numPr>
          <w:ilvl w:val="0"/>
          <w:numId w:val="14"/>
        </w:numPr>
        <w:rPr>
          <w:rFonts w:cs="Calibri" w:cstheme="majorHAnsi"/>
        </w:rPr>
      </w:pPr>
      <w:bookmarkStart w:id="4" w:name="_Toc233718020"/>
      <w:bookmarkStart w:id="5" w:name="_Toc185240072"/>
      <w:bookmarkStart w:id="6" w:name="_Toc69224331"/>
      <w:bookmarkStart w:id="7" w:name="_Toc68761294"/>
      <w:r>
        <w:rPr>
          <w:rFonts w:cs="Calibri" w:cstheme="majorHAnsi"/>
        </w:rPr>
        <w:t xml:space="preserve">PRZEDMIOT </w:t>
      </w:r>
      <w:bookmarkEnd w:id="5"/>
      <w:bookmarkEnd w:id="6"/>
      <w:bookmarkEnd w:id="7"/>
      <w:r>
        <w:rPr>
          <w:rFonts w:cs="Calibri" w:cstheme="majorHAnsi"/>
        </w:rPr>
        <w:t>STWIORB</w:t>
      </w:r>
      <w:bookmarkEnd w:id="4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Specyfikacja określa wymagania wspólne dla wszystkich robót budowlanych, sanitarnych, elektrycznych i teletechnicznych wykonywanych przy realizacji obiektu. Wymagania ST-00 są nadrzędne w zakresie organizacji, jakości, dokumentacji, kontroli i odbiorów, a wymagania szczegółowe SST uzupełniają je dla poszczególnych rodzajów robót.</w:t>
      </w:r>
    </w:p>
    <w:p>
      <w:pPr>
        <w:pStyle w:val="1"/>
        <w:numPr>
          <w:ilvl w:val="0"/>
          <w:numId w:val="9"/>
        </w:numPr>
        <w:rPr/>
      </w:pPr>
      <w:bookmarkStart w:id="8" w:name="_Toc233718021"/>
      <w:r>
        <w:rPr/>
        <w:t>ZAKRES ZASTOSOWANIA</w:t>
      </w:r>
      <w:bookmarkEnd w:id="8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STWiORB stosuje się jako dokument przetargowy, kontraktowy i odbiorowy. W przypadku rozbieżności pomiędzy dokumentami pierwszeństwo mają postanowienia umowy, decyzji administracyjnych, dokumentacji projektowej, STWiORB, przedmiaru oraz polecenia Inspektora Nadzoru wydane w granicach umowy.</w:t>
      </w:r>
    </w:p>
    <w:p>
      <w:pPr>
        <w:pStyle w:val="1"/>
        <w:numPr>
          <w:ilvl w:val="0"/>
          <w:numId w:val="9"/>
        </w:numPr>
        <w:jc w:val="both"/>
        <w:rPr>
          <w:sz w:val="22"/>
        </w:rPr>
      </w:pPr>
      <w:bookmarkStart w:id="9" w:name="_Toc233718022"/>
      <w:r>
        <w:rPr/>
        <w:t>CHARAKTERYSTYKA OBIEKTU</w:t>
      </w:r>
      <w:bookmarkEnd w:id="9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Obiekt pełni funkcję centrum zarządzania kryzysowego, zaplecza magazynowego dla potrzeb ochrony ludności i obrony cywilnej oraz miejsca doraźnego schronienia. Wymaga to szczególnej koordynacji robót budowlanych i instalacyjnych, zapewnienia odporności użytkowej, ciągłości zasilania, niezawodności wentylacji, bezpieczeństwa pożarowego, łączności, kontroli dostępu i możliwości szybkiej zmiany trybu użytkowania.</w:t>
      </w:r>
    </w:p>
    <w:p>
      <w:pPr>
        <w:pStyle w:val="1"/>
        <w:numPr>
          <w:ilvl w:val="0"/>
          <w:numId w:val="9"/>
        </w:numPr>
        <w:jc w:val="both"/>
        <w:rPr/>
      </w:pPr>
      <w:bookmarkStart w:id="10" w:name="_Toc233718023"/>
      <w:r>
        <w:rPr/>
        <w:t>OKREŚLENIA PODSTAWOWE</w:t>
      </w:r>
      <w:bookmarkEnd w:id="10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Ilekroć w dokumencie jest mowa o Zamawiającym, Wykonawcy, Inspektorze Nadzoru, Projektancie, Kierowniku Budowy, dokumentacji projektowej, wyrobie budowlanym, odbiorze robót zanikających, odbiorze częściowym lub końcowym - należy przez to rozumieć definicje wynikające z przepisów prawa, umowy oraz powszechnie stosowanych warunków technicznych wykonania i odbioru robót.</w:t>
      </w:r>
    </w:p>
    <w:p>
      <w:pPr>
        <w:pStyle w:val="1"/>
        <w:numPr>
          <w:ilvl w:val="0"/>
          <w:numId w:val="9"/>
        </w:numPr>
        <w:jc w:val="both"/>
        <w:rPr/>
      </w:pPr>
      <w:bookmarkStart w:id="11" w:name="_Toc233718024"/>
      <w:r>
        <w:rPr/>
        <w:t>DOKUMENTACJA PROJEKTOWA</w:t>
      </w:r>
      <w:bookmarkEnd w:id="11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przed rozpoczęciem robót ma obowiązek zapoznać się z całością dokumentacji projektowej, decyzjami, uzgodnieniami, warunkami przyłączenia, opiniami rzeczoznawców i dokumentacją geotechniczną. Stwierdzone braki, kolizje lub wątpliwości należy zgłosić przed wykonaniem robót, których dotyczą.</w:t>
      </w:r>
    </w:p>
    <w:p>
      <w:pPr>
        <w:pStyle w:val="1"/>
        <w:numPr>
          <w:ilvl w:val="0"/>
          <w:numId w:val="9"/>
        </w:numPr>
        <w:jc w:val="both"/>
        <w:rPr/>
      </w:pPr>
      <w:bookmarkStart w:id="12" w:name="_Toc233718025"/>
      <w:r>
        <w:rPr/>
        <w:t>PRZEKAZANIE TERENU BUDOWY</w:t>
      </w:r>
      <w:bookmarkEnd w:id="12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Zamawiający przekaże teren budowy wraz z dokumentacją, punktami osnowy geodezyjnej i informacjami o istniejącej infrastrukturze. Wykonawca odpowiada za zabezpieczenie terenu, organizację zaplecza, oznakowanie, ochronę mienia oraz utrzymanie porządku.</w:t>
      </w:r>
    </w:p>
    <w:p>
      <w:pPr>
        <w:pStyle w:val="1"/>
        <w:numPr>
          <w:ilvl w:val="0"/>
          <w:numId w:val="9"/>
        </w:numPr>
        <w:jc w:val="both"/>
        <w:rPr/>
      </w:pPr>
      <w:bookmarkStart w:id="13" w:name="_Toc233718026"/>
      <w:r>
        <w:rPr/>
        <w:t>ORGANIZACJA ROBÓT</w:t>
      </w:r>
      <w:bookmarkEnd w:id="13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należy organizować etapowo, z zachowaniem ciągów komunikacyjnych, dróg pożarowych, dojazdów dostawczych i stref składowania. Szczególnej koordynacji wymagają przejścia instalacyjne przez przegrody o wymaganej szczelności, prace w strefach technicznych i częściach przeznaczonych do funkcji ochronnej.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1"/>
        <w:numPr>
          <w:ilvl w:val="0"/>
          <w:numId w:val="9"/>
        </w:numPr>
        <w:rPr/>
      </w:pPr>
      <w:bookmarkStart w:id="14" w:name="_Toc233718027"/>
      <w:r>
        <w:rPr/>
        <w:t>WYMAGANIA DLA MATERIAŁÓW</w:t>
      </w:r>
      <w:bookmarkEnd w:id="14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muszą spełniać wymagania dokumentacji, norm i przepisów. Zabronione jest wbudowanie materiałów bez dokumentów jakościowych, materiałów uszkodzonych, przeterminowanych lub niezgodnych z przeznaczeniem. Zamienniki wymagają zatwierdzenia w trybie umownym.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1"/>
        <w:numPr>
          <w:ilvl w:val="0"/>
          <w:numId w:val="9"/>
        </w:numPr>
        <w:rPr/>
      </w:pPr>
      <w:bookmarkStart w:id="15" w:name="_Toc233718028"/>
      <w:r>
        <w:rPr/>
        <w:t>SPRZĘT</w:t>
      </w:r>
      <w:bookmarkEnd w:id="15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musi być sprawny, dostosowany do rodzaju robót i warunków prowadzenia prac. Sprzęt podlegający dozorowi technicznemu może być użytkowany wyłącznie z aktualnymi decyzjami i dokumentami dopuszczenia.</w:t>
      </w:r>
    </w:p>
    <w:p>
      <w:pPr>
        <w:pStyle w:val="1"/>
        <w:numPr>
          <w:ilvl w:val="0"/>
          <w:numId w:val="9"/>
        </w:numPr>
        <w:rPr/>
      </w:pPr>
      <w:bookmarkStart w:id="16" w:name="_Toc233718029"/>
      <w:r>
        <w:rPr/>
        <w:t>TRANSPORT</w:t>
      </w:r>
      <w:bookmarkEnd w:id="16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i składowanie należy prowadzić zgodnie z instrukcjami producentów i wymaganiami bezpieczeństwa. Materiały wrażliwe na wilgoć, temperaturę, promieniowanie UV lub uszkodzenia mechaniczne należy chronić przez cały okres dostawy i magazynowania.</w:t>
      </w:r>
    </w:p>
    <w:p>
      <w:pPr>
        <w:pStyle w:val="1"/>
        <w:numPr>
          <w:ilvl w:val="0"/>
          <w:numId w:val="9"/>
        </w:numPr>
        <w:rPr/>
      </w:pPr>
      <w:bookmarkStart w:id="17" w:name="_Toc233718030"/>
      <w:r>
        <w:rPr/>
        <w:t>WYKONANIE ROBÓT</w:t>
      </w:r>
      <w:bookmarkEnd w:id="17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należy prowadzić zgodnie z dokumentacją projektową, STWiORB, zasadami wiedzy technicznej, przepisami BHP i PPOŻ., harmonogramem oraz poleceniami Inspektora Nadzoru. Roboty niezgodne, wykonane bez odbioru robót zanikających lub z materiałów niezaakceptowanych, mogą zostać odrzucone.</w:t>
      </w:r>
    </w:p>
    <w:p>
      <w:pPr>
        <w:pStyle w:val="1"/>
        <w:numPr>
          <w:ilvl w:val="0"/>
          <w:numId w:val="9"/>
        </w:numPr>
        <w:rPr/>
      </w:pPr>
      <w:bookmarkStart w:id="18" w:name="_Toc233718031"/>
      <w:r>
        <w:rPr/>
        <w:t>KONTROLA JAKOŚCI</w:t>
      </w:r>
      <w:bookmarkEnd w:id="18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opracuje Program Zapewnienia Jakości. Kontrola obejmuje dostawy, roboty zanikające, badania laboratoryjne, pomiary geodezyjne, próby instalacji, regulacje, rozruchy, odbiory techniczne i kompletację dokumentacji powykonawczej.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1"/>
        <w:numPr>
          <w:ilvl w:val="0"/>
          <w:numId w:val="9"/>
        </w:numPr>
        <w:rPr/>
      </w:pPr>
      <w:bookmarkStart w:id="19" w:name="_Toc233718032"/>
      <w:r>
        <w:rPr/>
        <w:t>OBMIAR ROBÓT</w:t>
      </w:r>
      <w:bookmarkEnd w:id="19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Obmiar powinien odzwierciedlać faktycznie wykonany zakres robót zgodny z dokumentacją i odebrany przez Inspektora Nadzoru. Jednostki obmiarowe określają szczegółowe SST i przedmiar robót.</w:t>
      </w:r>
    </w:p>
    <w:p>
      <w:pPr>
        <w:pStyle w:val="1"/>
        <w:numPr>
          <w:ilvl w:val="0"/>
          <w:numId w:val="9"/>
        </w:numPr>
        <w:rPr/>
      </w:pPr>
      <w:bookmarkStart w:id="20" w:name="_Toc233718033"/>
      <w:r>
        <w:rPr/>
        <w:t>ODBIÓR ROBÓT</w:t>
      </w:r>
      <w:bookmarkEnd w:id="20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Odbiory obejmują odbiór robót zanikających, odbiory częściowe, odbiory techniczne instalacji, odbiór końcowy i pogwarancyjny. Warunkiem odbioru końcowego jest wykonanie pełnego zakresu, usunięcie wad, przekazanie dokumentacji powykonawczej, instrukcji, gwarancji, protokołów badań i szkoleń użytkownika.</w:t>
      </w:r>
    </w:p>
    <w:p>
      <w:pPr>
        <w:pStyle w:val="ListBullet"/>
        <w:numPr>
          <w:ilvl w:val="0"/>
          <w:numId w:val="1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wymagane protokoły powinny być podpisane przez uprawnione osoby i zaakceptowane przez Inspektora Nadzoru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dla systemów bezpieczeństwa wymagane są scenariusze prób, testy funkcjonalne i potwierdzenie współdziałania międzybranżowego</w:t>
      </w:r>
    </w:p>
    <w:p>
      <w:pPr>
        <w:pStyle w:val="ListBullet"/>
        <w:numPr>
          <w:ilvl w:val="0"/>
          <w:numId w:val="1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wady i usterki należy usunąć przed podpisaniem protokołu odbioru końcowego bez zastrzeżeń.</w:t>
      </w:r>
    </w:p>
    <w:p>
      <w:pPr>
        <w:pStyle w:val="1"/>
        <w:numPr>
          <w:ilvl w:val="0"/>
          <w:numId w:val="9"/>
        </w:numPr>
        <w:rPr/>
      </w:pPr>
      <w:bookmarkStart w:id="21" w:name="_Toc233718034"/>
      <w:r>
        <w:rPr/>
        <w:t>DOKUMENTACJA POWYKONAWCZA</w:t>
      </w:r>
      <w:bookmarkEnd w:id="21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powykonawcza obejmuje projekt z naniesionymi zmianami, inwentaryzację geodezyjną, protokoły odbiorów, protokoły badań, deklaracje właściwości użytkowych, DTR, instrukcje eksploatacji, karty gwarancyjne, schematy, nastawy urządzeń oraz wykaz części zamiennych i materiałów eksploatacyjnych.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wymagane protokoły powinny być podpisane przez uprawnione osoby i zaakceptowane przez Inspektora Nadzoru;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dla systemów bezpieczeństwa wymagane są scenariusze prób, testy funkcjonalne i potwierdzenie współdziałania międzybranżowego;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wady i usterki należy usunąć przed podpisaniem protokołu odbioru końcowego bez zastrzeżeń.</w:t>
      </w:r>
    </w:p>
    <w:p>
      <w:pPr>
        <w:pStyle w:val="1"/>
        <w:numPr>
          <w:ilvl w:val="0"/>
          <w:numId w:val="9"/>
        </w:numPr>
        <w:rPr/>
      </w:pPr>
      <w:bookmarkStart w:id="22" w:name="_Toc233718035"/>
      <w:r>
        <w:rPr/>
        <w:t>BHP i PPOŻ.</w:t>
      </w:r>
      <w:bookmarkEnd w:id="22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odpowiada za bezpieczeństwo ludzi, mienia i środowiska. Roboty należy prowadzić zgodnie z planem BIOZ, przepisami BHP, zasadami ochrony przeciwpożarowej oraz wymaganiami dotyczącymi prac szczególnie niebezpiecznych.</w:t>
      </w:r>
    </w:p>
    <w:p>
      <w:pPr>
        <w:pStyle w:val="1"/>
        <w:numPr>
          <w:ilvl w:val="0"/>
          <w:numId w:val="9"/>
        </w:numPr>
        <w:rPr/>
      </w:pPr>
      <w:bookmarkStart w:id="23" w:name="_Toc233718036"/>
      <w:r>
        <w:rPr/>
        <w:t>OCHRONA ŚRODOWISKA I GOSPODARKA ODPADAMI</w:t>
      </w:r>
      <w:bookmarkEnd w:id="23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Odpady należy segregować, magazynować i przekazywać uprawnionym odbiorcom. Wykonawca ma obowiązek ograniczać pylenie, hałas, emisje, zanieczyszczenie gruntu i wód oraz prowadzić dokumentację odpadową zgodnie z przepisami.</w:t>
      </w:r>
    </w:p>
    <w:p>
      <w:pPr>
        <w:pStyle w:val="1"/>
        <w:numPr>
          <w:ilvl w:val="0"/>
          <w:numId w:val="9"/>
        </w:numPr>
        <w:rPr/>
      </w:pPr>
      <w:bookmarkStart w:id="24" w:name="_Toc233718037"/>
      <w:r>
        <w:rPr/>
        <w:t>WYMAGANIA DLA FUNKCJI MDS I OC</w:t>
      </w:r>
      <w:bookmarkEnd w:id="24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Zakres dotyczący miejsca doraźnego schronienia należy wykonywać w sposób zapewniający możliwość tymczasowego schronienia ludności, bezpieczeństwo użytkowania, właściwą wentylację, dostępność wyjść, oznakowanie, łączność, rezerwę mediów i sprawność instalacji awaryjnych zgodnie z projektem i wymaganiami właściwych aktów prawnych.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wymagane protokoły powinny być podpisane przez uprawnione osoby i zaakceptowane przez Inspektora Nadzoru;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dla systemów bezpieczeństwa wymagane są scenariusze prób, testy funkcjonalne i potwierdzenie współdziałania międzybranżowego;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wady i usterki należy usunąć przed podpisaniem protokołu odbioru końcowego bez zastrzeżeń.</w:t>
      </w:r>
    </w:p>
    <w:p>
      <w:pPr>
        <w:pStyle w:val="1"/>
        <w:numPr>
          <w:ilvl w:val="0"/>
          <w:numId w:val="9"/>
        </w:numPr>
        <w:rPr/>
      </w:pPr>
      <w:bookmarkStart w:id="25" w:name="_Toc233718038"/>
      <w:r>
        <w:rPr/>
        <w:t>RÓWNOWAŻNOŚĆ ROZWIĄZAŃ</w:t>
      </w:r>
      <w:bookmarkEnd w:id="25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Jeżeli w dokumentacji występują nazwy własne, typy lub producenci, należy traktować je jako określenie minimalnego standardu. Dopuszcza się rozwiązania równoważne pod warunkiem udowodnienia równoważności parametrów, kompatybilności i zachowania gwarancji systemowej.</w:t>
      </w:r>
    </w:p>
    <w:p>
      <w:pPr>
        <w:pStyle w:val="1"/>
        <w:numPr>
          <w:ilvl w:val="0"/>
          <w:numId w:val="9"/>
        </w:numPr>
        <w:rPr/>
      </w:pPr>
      <w:bookmarkStart w:id="26" w:name="_Toc233718039"/>
      <w:r>
        <w:rPr/>
        <w:t>PODSTAWA PŁATNOŚCI</w:t>
      </w:r>
      <w:bookmarkEnd w:id="26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Podstawę płatności stanowią postanowienia umowy. Cena obejmuje wszystkie czynności niezbędne do wykonania, sprawdzenia, odbioru i przekazania robót, w tym koszty organizacji budowy, zabezpieczeń, badań, prób, dokumentacji i uporządkowania terenu.</w:t>
      </w:r>
    </w:p>
    <w:p>
      <w:pPr>
        <w:pStyle w:val="Normal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  <w:r>
        <w:br w:type="page"/>
      </w:r>
    </w:p>
    <w:p>
      <w:pPr>
        <w:pStyle w:val="0GLOWNY"/>
        <w:numPr>
          <w:ilvl w:val="0"/>
          <w:numId w:val="7"/>
        </w:numPr>
        <w:spacing w:before="0" w:after="160"/>
        <w:rPr>
          <w:sz w:val="28"/>
          <w:szCs w:val="28"/>
        </w:rPr>
      </w:pPr>
      <w:bookmarkStart w:id="27" w:name="_Toc233718040"/>
      <w:r>
        <w:rPr>
          <w:sz w:val="28"/>
          <w:szCs w:val="28"/>
        </w:rPr>
        <w:t>BRANŻA BUDOWLANA</w:t>
      </w:r>
      <w:bookmarkEnd w:id="27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Tom obejmuje szczegółowe specyfikacje techniczne dla branży budowlanej. Wymagania niniejszego tomu należy czytać łącznie z tomem Wymagania ogólne, dokumentacją projektową, decyzjami administracyjnymi oraz warunkami technicznymi gestorów sieci i rzeczoznawców.</w:t>
      </w:r>
    </w:p>
    <w:p>
      <w:pPr>
        <w:pStyle w:val="1"/>
        <w:numPr>
          <w:ilvl w:val="0"/>
          <w:numId w:val="15"/>
        </w:numPr>
        <w:rPr>
          <w:rFonts w:cs="Calibri" w:cstheme="majorHAnsi"/>
        </w:rPr>
      </w:pPr>
      <w:bookmarkStart w:id="28" w:name="_Toc233718041"/>
      <w:r>
        <w:rPr/>
        <w:t>ROBOTY PRZYGOTOWAWCZE I ROZBIÓRKOWE</w:t>
      </w:r>
      <w:bookmarkEnd w:id="28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roboty przygotowawcze i rozbiórkowe w ramach inwestycji Centrum Zarządzania Kryzysowego z funkcją magazynu na potrzeby ludności i obrony cywilnej oraz miejscem doraźnego schronienia ludności. Branża: budowlana. Kod CPV: 45100000-8.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680"/>
        <w:gridCol w:w="6169"/>
      </w:tblGrid>
      <w:tr>
        <w:trPr/>
        <w:tc>
          <w:tcPr>
            <w:tcW w:w="3680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169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Wytyczenie, zabezpieczenie terenu, demontaże, rozbiórki, tymczasowe przełożenia i przygotowanie frontu robót.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Ogólnymi.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selektywnie, z ochroną elementów pozostających, kontrolą pylenia i hałasu oraz segregacją odpadów.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roboty przygotowawcze i rozbiórkowe.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Wytyczenie, zabezpieczenie terenu, demontaże, rozbiórki, tymczasowe przełożenia i przygotowanie frontu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jc w:val="both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prowadzić selektywnie, z ochroną elementów pozostających, kontrolą pylenia i hałasu oraz segregacją odpadów.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>
          <w:rFonts w:cs="Calibri" w:cstheme="majorHAnsi"/>
          <w:sz w:val="22"/>
        </w:rPr>
      </w:pPr>
      <w:bookmarkStart w:id="29" w:name="_Toc233718042"/>
      <w:r>
        <w:rPr/>
        <w:t>ROBOTY ZIEMNE I WYKOPY</w:t>
      </w:r>
      <w:bookmarkEnd w:id="29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roboty ziemne i wykopy w ramach inwestycji Centrum Zarządzania Kryzysowego z funkcją magazynu na potrzeby ochrony ludności i obrony cywilnej oraz miejscem doraźnego schronienia ludności. Branża: budowlana. Kod CPV: 45111200-0.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396"/>
        <w:gridCol w:w="6453"/>
      </w:tblGrid>
      <w:tr>
        <w:trPr/>
        <w:tc>
          <w:tcPr>
            <w:tcW w:w="339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45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Wykopy, nasypy, wymiana gruntu, zagęszczenie, odwodnienie tymczasowe, zabezpieczenie skarp i ścian wykopów.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roboty ziemne i wykopy.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Wykopy, nasypy, wymiana gruntu, zagęszczenie, odwodnienie tymczasowe, zabezpieczenie skarp i ścian wykopów.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rzędnych dna wykopu, parametrów zagęszczenia, nośności podłoża i warunków wodnych;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30" w:name="_Toc233718043"/>
      <w:r>
        <w:rPr/>
        <w:t>FUNDAMENTY I PODŁOŻA KONSTRUKCYJNE</w:t>
      </w:r>
      <w:bookmarkEnd w:id="30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fundamenty i podłoża konstrukcyjne w ramach inwestycji Centrum Zarządzania Kryzysowego z funkcją magazynu na potrzeby ludności i obrony cywilnej oraz miejscem doraźnego schronienia ludności. Branża: budowlana. Kod CPV: 45262210-6.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680"/>
        <w:gridCol w:w="6169"/>
      </w:tblGrid>
      <w:tr>
        <w:trPr/>
        <w:tc>
          <w:tcPr>
            <w:tcW w:w="3680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169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Ławy, stopy, płyty fundamentowe, podkłady, izolacje podfundamentowe i elementy uziomu fundamentowego.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fundamenty i podłoża konstrukcyjne.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Ławy, stopy, płyty fundamentowe, podkłady, izolacje podfundamentowe i elementy uziomu fundamentowego.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koordynacja z branżą elektryczną w zakresie uziomu fundamentowego i przepustów instalacyjnych.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31" w:name="_Toc233718044"/>
      <w:r>
        <w:rPr/>
        <w:t>KONSTRUKCJE ŻELBETOWE MONOLITYCZNE</w:t>
      </w:r>
      <w:bookmarkEnd w:id="31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konstrukcje żelbetowe monolityczne w ramach inwestycji Centrum Zarządzania Kryzysowego z funkcją magazynu na potrzeby ludności i obrony cywilnej oraz miejscem doraźnego schronienia ludności. Branża: budowlana. Kod CPV: 45262300-4.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Zbrojenie, deskowanie, betonowanie, pielęgnacja betonu i kontrola parametrów konstrukcji żelbetowych.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konstrukcje żelbetowe monolityczne.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Zbrojenie, deskowanie, betonowanie, pielęgnacja betonu i kontrola parametrów konstrukcji żelbetowych.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klasy betonu, zbrojenia, otulin, przerw roboczych, pielęgnacji i wyników badań wytrzymałościowych.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>
          <w:rFonts w:cs="Calibri" w:cstheme="majorHAnsi"/>
          <w:sz w:val="22"/>
        </w:rPr>
      </w:pPr>
      <w:bookmarkStart w:id="32" w:name="_Toc233718045"/>
      <w:r>
        <w:rPr/>
        <w:t>KONSTRUKCJE STALOWE</w:t>
      </w:r>
      <w:bookmarkEnd w:id="32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konstrukcje stalowe w ramach inwestycji Centrum Zarządzania Kryzysowego z funkcją magazynu na potrzeby ludności i obrony cywilnej oraz miejscem doraźnego schronienia ludności. Branża: budowlana. Kod CPV: 45223210-1.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964"/>
        <w:gridCol w:w="5885"/>
      </w:tblGrid>
      <w:tr>
        <w:trPr/>
        <w:tc>
          <w:tcPr>
            <w:tcW w:w="396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588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58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Dostawa, montaż, zabezpieczenie antykorozyjne i ewentualne zabezpieczenie ogniochronne konstrukcji stalowych.</w:t>
            </w:r>
          </w:p>
        </w:tc>
      </w:tr>
      <w:tr>
        <w:trPr/>
        <w:tc>
          <w:tcPr>
            <w:tcW w:w="3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58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58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58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58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konstrukcje stalowe.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Dostawa, montaż, zabezpieczenie antykorozyjne i ewentualne zabezpieczenie ogniochronne konstrukcji stalowych.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stal konstrukcyjna z deklaracją właściwości użytkowych i dokumentami kontroli jakości;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>
          <w:rFonts w:cs="Calibri" w:cstheme="majorHAnsi"/>
          <w:sz w:val="22"/>
        </w:rPr>
      </w:pPr>
      <w:bookmarkStart w:id="33" w:name="_Toc233718046"/>
      <w:r>
        <w:rPr/>
        <w:t>ROBOTY MUROWE</w:t>
      </w:r>
      <w:bookmarkEnd w:id="33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roboty murowe w ramach inwestycji Centrum Zarządzania Kryzysowego z funkcją magazynu na potrzeby ludności i obrony cywilnej oraz miejscem doraźnego schronienia ludności. Branża: budowlana. Kod CPV: 45262500-6.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396"/>
        <w:gridCol w:w="6453"/>
      </w:tblGrid>
      <w:tr>
        <w:trPr/>
        <w:tc>
          <w:tcPr>
            <w:tcW w:w="339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45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Ściany murowe nośne i działowe, nadproża, wieńce, bruzdy i osadzenia elementów.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Murowanie prowadzić z zachowaniem wiązań, spoin, przewiązań i wymagań akustycznych oraz przeciwpożarowych.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roboty murowe.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Ściany murowe nośne i działowe, nadproża, wieńce, bruzdy i osadzenia elementów.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Murowanie prowadzić z zachowaniem wiązań, spoin, przewiązań i wymagań akustycznych oraz przeciwpożarowych.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>
          <w:rFonts w:cs="Calibri" w:cstheme="majorHAnsi"/>
          <w:sz w:val="22"/>
        </w:rPr>
      </w:pPr>
      <w:bookmarkStart w:id="34" w:name="_Toc233718047"/>
      <w:r>
        <w:rPr/>
        <w:t>IZOLACJE PRZECIWWILGOCIOWE I PRZECIWWODNE</w:t>
      </w:r>
      <w:bookmarkEnd w:id="34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izolacje przeciwwilgociowe i przeciwwodne w ramach inwestycji Centrum Zarządzania Kryzysowego z funkcją magazynu na potrzeby ludności i obrony cywilnej oraz miejscem doraźnego schronienia ludności. Branża: budowlana. Kod CPV: 45320000-6.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538"/>
        <w:gridCol w:w="6311"/>
      </w:tblGrid>
      <w:tr>
        <w:trPr/>
        <w:tc>
          <w:tcPr>
            <w:tcW w:w="353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311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Hydroizolacje fundamentów, posadzek, ścian podziemia, przejść instalacyjnych i dylatacji.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izolacje przeciwwilgociowe i przeciwwodne.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Hydroizolacje fundamentów, posadzek, ścian podziemia, przejść instalacyjnych i dylatacji.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ciągłości powłok, zakładów, szczelności przejść instalacyjnych i ochrony izolacji przed zasypaniem.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35" w:name="_Toc233718048"/>
      <w:r>
        <w:rPr/>
        <w:t>IZOLACJE CIEPLNE I AKUSTYCZNE</w:t>
      </w:r>
      <w:bookmarkEnd w:id="35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izolacje cieplne i akustyczne w ramach inwestycji Centrum Zarządzania Kryzysowego z funkcją magazynu na potrzeby ludności i obrony cywilnej oraz miejscem doraźnego schronienia ludności. Branża: budowlana. Kod CPV: 45321000-3.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823"/>
        <w:gridCol w:w="6026"/>
      </w:tblGrid>
      <w:tr>
        <w:trPr/>
        <w:tc>
          <w:tcPr>
            <w:tcW w:w="382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02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Termoizolacje ścian, dachów, stropów, posadzek oraz izolacje akustyczne pomieszczeń technicznych.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izolacje cieplne i akustyczne.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Termoizolacje ścian, dachów, stropów, posadzek oraz izolacje akustyczne pomieszczeń technicznych.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eliminować mostki cieplne i akustyczne, zapewnić ciągłość warstw izolacyjnych.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cs="Calibri" w:cs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Podstawą płatności jest cena jednostkowa lub ryczałtowa określona w umowie, obejmująca komplet czynności, materiałów, sprzętu, transportu, badań, dokumentacji i uporządkowania terenu, o ile umowa nie stanowi 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36" w:name="_Toc233718049"/>
      <w:r>
        <w:rPr/>
        <w:t>DACH, OBRÓBKI</w:t>
      </w:r>
      <w:bookmarkEnd w:id="36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dach, obróbki i odwodnienie w ramach inwestycji Centrum Zarządzania Kryzysowego z funkcją magazynu na potrzeby ludności i obrony cywilnej oraz miejscem doraźnego schronienia ludności. Branża: budowlana. Kod CPV: 45260000-7.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256"/>
        <w:gridCol w:w="6593"/>
      </w:tblGrid>
      <w:tr>
        <w:trPr/>
        <w:tc>
          <w:tcPr>
            <w:tcW w:w="325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59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Warstwy dachowe, paroizolacje, termoizolacje, pokrycie, obróbki, wpusty, rynny, instalacje odgromowe koordynowane z branżą elektryczną.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dach, obróbki i odwodnienie.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Warstwy dachowe, paroizolacje, termoizolacje, pokrycie, obróbki, wpusty, rynny, instalacje odgromowe koordynowane z branżą elektryczną.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próby szczelności dachu i odbiór spadków oraz detali obróbek.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37" w:name="_Toc233718050"/>
      <w:r>
        <w:rPr/>
        <w:t>STOLARKA OKIENNA I DRZWIOWA</w:t>
      </w:r>
      <w:bookmarkEnd w:id="37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stolarka okienna i drzwiowa w ramach inwestycji Centrum Zarządzania Kryzysowego z funkcją magazynu na potrzeby ludności i obrony cywilnej oraz miejscem doraźnego schronienia ludności. Branża: budowlana. Kod CPV: 45421000-4.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680"/>
        <w:gridCol w:w="6169"/>
      </w:tblGrid>
      <w:tr>
        <w:trPr/>
        <w:tc>
          <w:tcPr>
            <w:tcW w:w="3680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169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Dostawa i montaż okien, drzwi, bram, klap, podokienników, parapetów i uszczelnień.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stolarka okienna i drzwiowa.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Dostawa i montaż okien, drzwi, bram, klap, podokienników, parapetów i uszczelnień.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stolarka o parametrach U, odporności ogniowej, akustyce i bezpieczeństwie zgodnych z projektem.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38" w:name="_Toc233718051"/>
      <w:r>
        <w:rPr/>
        <w:t>DRZWI OCHRONNE I ELEMENTY CZĘŚCI SCHRONOWEJ</w:t>
      </w:r>
      <w:bookmarkEnd w:id="38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drzwi ochronne i elementy części schronowej w ramach inwestycji Centrum Zarządzania Kryzysowego z funkcją magazynu na potrzeby ludności i obrony cywilnej oraz miejscem doraźnego schronienia ludności. Branża: budowlana. Kod CPV: 44221220-3.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538"/>
        <w:gridCol w:w="6311"/>
      </w:tblGrid>
      <w:tr>
        <w:trPr/>
        <w:tc>
          <w:tcPr>
            <w:tcW w:w="353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311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Montaż drzwi, zamknięć, uszczelnień, okuć i elementów przewidzianych dla miejsca doraźnego schronienia.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drzwi ochronne i elementy części schronowej.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Montaż drzwi, zamknięć, uszczelnień, okuć i elementów przewidzianych dla miejsca doraźnego schronienia.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wymagana kontrola szczelności, możliwości ręcznej obsługi, trwałości zamocowań i czytelności oznakowania.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39" w:name="_Toc233718052"/>
      <w:r>
        <w:rPr/>
        <w:t>TYNKI, GŁADZIE I OKŁADZINY WEWNĘTRZNE</w:t>
      </w:r>
      <w:bookmarkEnd w:id="39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tynki, gładzie i okładziny wewnętrzne w ramach inwestycji Centrum Zarządzania Kryzysowego z funkcją magazynu na potrzeby ludności i obrony cywilnej oraz miejscem doraźnego schronienia ludności. Branża: budowlana. Kod CPV: 45410000-4.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680"/>
        <w:gridCol w:w="6169"/>
      </w:tblGrid>
      <w:tr>
        <w:trPr/>
        <w:tc>
          <w:tcPr>
            <w:tcW w:w="3680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169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Tynki, gładzie, okładziny ścienne, sufity, narożniki, dylatacje i przygotowanie pod malowanie.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tynki, gładzie i okładziny wewnętrzne.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Tynki, gładzie, okładziny ścienne, sufity, narożniki, dylatacje i przygotowanie pod malowanie.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równości, przyczepności, wilgotności podłoża i klasy wykończenia.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40" w:name="_Toc233718053"/>
      <w:r>
        <w:rPr/>
        <w:t>POSADZKI I PODŁOGI</w:t>
      </w:r>
      <w:bookmarkEnd w:id="40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posadzki i podłogi w ramach inwestycji Centrum Zarządzania Kryzysowego z funkcją magazynu na potrzeby ludności i obrony cywilnej oraz miejscem doraźnego schronienia ludności. Branża: budowlana. Kod CPV: 45432100-5.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680"/>
        <w:gridCol w:w="6169"/>
      </w:tblGrid>
      <w:tr>
        <w:trPr/>
        <w:tc>
          <w:tcPr>
            <w:tcW w:w="3680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169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Jastrychy, posadzki przemysłowe, wykładziny, płytki, żywice, cokoły i dylatacje.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1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posadzki i podłogi.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Jastrychy, posadzki przemysłowe, wykładziny, płytki, żywice, cokoły i dylatacje.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ListBullet"/>
        <w:numPr>
          <w:ilvl w:val="0"/>
          <w:numId w:val="0"/>
        </w:numPr>
        <w:ind w:hanging="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 magazynach zapewnić nośność, odporność na ścieranie, łatwość utrzymania czystości i zgodność z obciążeniami regałów.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41" w:name="_Toc233718054"/>
      <w:r>
        <w:rPr/>
        <w:t>ROBOTY MALARSKIE I ZABEZPIECZENIA POWIERZCHNI</w:t>
      </w:r>
      <w:bookmarkEnd w:id="41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roboty malarskie i zabezpieczenia powierzchni w ramach inwestycji Centrum Zarządzania Kryzysowego z funkcją magazynu na potrzeby ludności i obrony cywilnej oraz miejscem doraźnego schronienia ludności. Branża: budowlana. Kod CPV: 45442100-8.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538"/>
        <w:gridCol w:w="6311"/>
      </w:tblGrid>
      <w:tr>
        <w:trPr/>
        <w:tc>
          <w:tcPr>
            <w:tcW w:w="353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311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Malowanie ścian, sufitów, elementów stalowych i oznakowanie techniczne.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Farby odporne na zmywanie, dezynfekcję lub środowisko techniczne zgodnie z przeznaczeniem pomieszczeń.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roboty malarskie i zabezpieczenia powierzchni.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Malowanie ścian, sufitów, elementów stalowych i oznakowanie techniczne.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ELEWACJE I FASADY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elewacje i fasady w ramach inwestycji Centrum Zarządzania Kryzysowego z funkcją magazynu na potrzeby ludności i obrony cywilnej oraz miejscem doraźnego schronienia ludności. Branża: budowlana. Kod CPV: 45443000-4.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538"/>
        <w:gridCol w:w="6311"/>
      </w:tblGrid>
      <w:tr>
        <w:trPr/>
        <w:tc>
          <w:tcPr>
            <w:tcW w:w="353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311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Systemy ociepleń, wyprawy elewacyjne, okładziny, cokoły, obróbki i detale fasadowe.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elewacje i fasady.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Systemy ociepleń, wyprawy elewacyjne, okładziny, cokoły, obróbki i detale fasadowe.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przyczepności, kołkowania, siatki, wyprawy, dylatacji i warunków atmosferycznych podczas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42" w:name="_Toc233718055"/>
      <w:r>
        <w:rPr/>
        <w:t>ZAGOSPODAROWANIE TERENU, DROGI I PLACE</w:t>
      </w:r>
      <w:bookmarkEnd w:id="42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zagospodarowanie terenu, drogi i place w ramach inwestycji Centrum Zarządzania Kryzysowego z funkcją magazynu na potrzeby ochrony ludności i obrony cywilnej oraz miejscem doraźnego schronienia ludności. Branża: budowlana. Kod CPV: 45233120-6.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396"/>
        <w:gridCol w:w="6453"/>
      </w:tblGrid>
      <w:tr>
        <w:trPr/>
        <w:tc>
          <w:tcPr>
            <w:tcW w:w="339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45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Dojazdy, place manewrowe, chodniki, miejsca postojowe, oznakowanie, krawężniki, odwodnienie i tereny zielone.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zagospodarowanie terenu, drogi i place.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Dojazdy, place manewrowe, chodniki, miejsca postojowe, oznakowanie, krawężniki, odwodnienie i tereny zielone.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zapewnić nośność dla pojazdów dostawczych i służb ratowniczych, ciągłość dróg pożarowych i dostępność magazynu.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</w:p>
    <w:p>
      <w:pPr>
        <w:pStyle w:val="ListBullet"/>
        <w:numPr>
          <w:ilvl w:val="0"/>
          <w:numId w:val="0"/>
        </w:numPr>
        <w:ind w:hanging="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1"/>
        <w:numPr>
          <w:ilvl w:val="0"/>
          <w:numId w:val="9"/>
        </w:numPr>
        <w:rPr/>
      </w:pPr>
      <w:bookmarkStart w:id="43" w:name="_Toc233718056"/>
      <w:r>
        <w:rPr/>
        <w:t>PRZEPUSTY, PRZEJŚCIA SZCZELNE I DYLATACJE</w:t>
      </w:r>
      <w:bookmarkEnd w:id="43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Niniejsza szczegółowa specyfikacja techniczna określa wymagania wykonania i odbioru robót dla zakresu: przepusty, przejścia szczelne i dylatacje w ramach inwestycji Centrum Zarządzania Kryzysowego z funkcją magazynu na potrzeby ludności i obrony cywilnej oraz miejscem doraźnego schronienia ludności. Branża: budowlana. Kod CPV: 45262600-7.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823"/>
        <w:gridCol w:w="6026"/>
      </w:tblGrid>
      <w:tr>
        <w:trPr/>
        <w:tc>
          <w:tcPr>
            <w:tcW w:w="382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02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Przepusty instalacyjne, tuleje, manszety, uszczelnienia, przejścia przez przegrody pożarowe i ochronne.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8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0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asciiTheme="majorHAnsi" w:cstheme="majorHAnsi" w:hAnsiTheme="majorHAnsi"/>
                <w:sz w:val="22"/>
              </w:rPr>
            </w:pPr>
            <w:r>
              <w:rPr>
                <w:rFonts w:eastAsia="ＭＳ 明朝" w:cs="Calibri" w:ascii="Calibri" w:hAnsi="Calibri" w:asciiTheme="majorHAnsi" w:cstheme="majorHAnsi" w:hAnsi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Przedmiotem specyfikacji są wymagania dotyczące przepusty, przejścia szczelne i dylatacje.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Przepusty instalacyjne, tuleje, manszety, uszczelnienia, przejścia przez przegrody pożarowe i ochronne.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sprzęt dobrany do technologii robót oraz warunków lokalnych bez ryzyka uszkodzenia istniejącej infrastruktury.</w:t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każde przejście oznakować i ująć w dokumentacji powykonawczej z kartą systemu uszczelnienia.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Dokumentacja projektowa, DTR, instrukcje producentów oraz warunki gwarancji.</w:t>
      </w:r>
      <w:r>
        <w:br w:type="page"/>
      </w:r>
    </w:p>
    <w:p>
      <w:pPr>
        <w:pStyle w:val="0GLOWNY"/>
        <w:numPr>
          <w:ilvl w:val="0"/>
          <w:numId w:val="7"/>
        </w:numPr>
        <w:spacing w:before="0" w:after="160"/>
        <w:rPr>
          <w:rFonts w:cs="Calibri" w:cstheme="majorHAnsi"/>
          <w:sz w:val="28"/>
          <w:szCs w:val="28"/>
        </w:rPr>
      </w:pPr>
      <w:bookmarkStart w:id="44" w:name="_Toc233718057"/>
      <w:r>
        <w:rPr>
          <w:sz w:val="28"/>
          <w:szCs w:val="28"/>
        </w:rPr>
        <w:t>BRANŻA SANITARNA</w:t>
      </w:r>
      <w:bookmarkEnd w:id="44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Tom obejmuje szczegółowe specyfikacje techniczne dla branży sanitarna. Wymagania niniejszego tomu należy czytać łącznie z Wymaganiami ogólnymi, dokumentacją projektową, decyzjami administracyjnymi oraz warunkami technicznymi gestorów sieci i rzeczoznawców.</w:t>
      </w:r>
    </w:p>
    <w:p>
      <w:pPr>
        <w:pStyle w:val="1"/>
        <w:numPr>
          <w:ilvl w:val="0"/>
          <w:numId w:val="16"/>
        </w:numPr>
        <w:rPr/>
      </w:pPr>
      <w:bookmarkStart w:id="45" w:name="_Toc233718058"/>
      <w:r>
        <w:rPr/>
        <w:t>INSTALACJA WODOCIĄGOWA BYTOWA I TECHNOLOGICZNA</w:t>
      </w:r>
      <w:bookmarkEnd w:id="45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instalacja wodociągowa bytowa i technologiczna w ramach inwestycji Centrum Zarządzania Kryzysowego z funkcją magazynu na potrzeby ochrony ludności i obrony cywilnej oraz miejscem doraźnego schronienia ludności. Branża: sanitarna. Kod CPV: 45332200-5.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256"/>
        <w:gridCol w:w="6593"/>
      </w:tblGrid>
      <w:tr>
        <w:trPr/>
        <w:tc>
          <w:tcPr>
            <w:tcW w:w="325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59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Rurociągi, armatura, izolacje, próby szczelności, płukanie, dezynfekcja i oznakowanie instalacji wody.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instalacja wodociągowa bytowa i technologiczna.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Rurociągi, armatura, izolacje, próby szczelności, płukanie, dezynfekcja i oznakowanie instalacji wody.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ListBullet"/>
        <w:numPr>
          <w:ilvl w:val="0"/>
          <w:numId w:val="0"/>
        </w:numPr>
        <w:ind w:hanging="0" w:start="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próba ciśnieniowa, płukanie, dezynfekcja i badanie jakości wody, jeżeli wymagane.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>
          <w:sz w:val="22"/>
          <w:szCs w:val="22"/>
        </w:rPr>
      </w:pPr>
      <w:r>
        <w:rPr>
          <w:sz w:val="22"/>
          <w:szCs w:val="22"/>
        </w:rPr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>
          <w:sz w:val="22"/>
          <w:szCs w:val="22"/>
        </w:rPr>
      </w:pPr>
      <w:bookmarkStart w:id="46" w:name="_Toc233718059"/>
      <w:r>
        <w:rPr>
          <w:sz w:val="22"/>
          <w:szCs w:val="22"/>
        </w:rPr>
        <w:t>KANALIZACJA SANITARNA</w:t>
      </w:r>
      <w:bookmarkEnd w:id="46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kanalizacja sanitarna w ramach inwestycji Centrum Zarządzania Kryzysowego z funkcją magazynu na potrzeby ludności i obrony cywilnej oraz miejscem doraźnego schronienia ludności. Branża: sanitarna. Kod CPV: 45332300-6.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396"/>
        <w:gridCol w:w="6453"/>
      </w:tblGrid>
      <w:tr>
        <w:trPr/>
        <w:tc>
          <w:tcPr>
            <w:tcW w:w="339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45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Przewody, podejścia, piony, rewizje, odpowietrzenie, próby szczelności i zabezpieczenia przejść przez przegrody.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 xml:space="preserve">Instalację prowadzić ze spadkami projektowymi, dostępem do rewizji i ochroną akustyczną. 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kanalizacja sanitarna.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Przewody, podejścia, piony, rewizje, odpowietrzenie, próby szczelności i zabezpieczenia przejść przez przegrody.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 xml:space="preserve">Instalację prowadzić ze spadkami projektowymi, dostępem do rewizji i ochroną akustyczną. 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47" w:name="_Toc233718060"/>
      <w:r>
        <w:rPr/>
        <w:t>KANALIZACJA DESZCZOWA I ODWODNIENIE</w:t>
      </w:r>
      <w:bookmarkEnd w:id="47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kanalizacja deszczowa i odwodnienie w ramach inwestycji Centrum Zarządzania Kryzysowego z funkcją magazynu na potrzeby ludności i obrony cywilnej oraz miejscem doraźnego schronienia ludności. Branża: sanitarna. Kod CPV: 45232452-5.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538"/>
        <w:gridCol w:w="6311"/>
      </w:tblGrid>
      <w:tr>
        <w:trPr/>
        <w:tc>
          <w:tcPr>
            <w:tcW w:w="353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311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Wpusty, odwodnienia liniowe, przewody, studnie, retencja, separatory i podłączenia do odbiorników.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kanalizacja deszczowa i odwodnienie.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Wpusty, odwodnienia liniowe, przewody, studnie, retencja, separatory i podłączenia do odbiorników.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spadków, szczelności, drożności i pojemności elementów retencyjnych.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48" w:name="_Toc233718061"/>
      <w:r>
        <w:rPr/>
        <w:t>INSTALACJA HYDRANTOWA I PRZECIWPOŻAROWA</w:t>
      </w:r>
      <w:bookmarkEnd w:id="48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instalacja hydrantowa i przeciwpożarowa w ramach inwestycji Centrum Zarządzania Kryzysowego z funkcją magazynu na potrzeby ludności i obrony cywilnej oraz miejscem doraźnego schronienia ludności. Branża: sanitarna. Kod CPV: 45343000-3.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Hydranty wewnętrzne, rurociągi, armatura, zasilanie, oznakowanie i próby wydajności.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obejmuje badanie ciśnienia i wydajności, kompletność oznakowania oraz dostępność hydrantów.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instalacja hydrantowa i przeciwpożarowa.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Hydranty wewnętrzne, rurociągi, armatura, zasilanie, oznakowanie i próby wydajności.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obejmuje badanie ciśnienia i wydajności, kompletność oznakowania oraz dostępność hydrantów.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49" w:name="_Toc233718062"/>
      <w:r>
        <w:rPr/>
        <w:t>CENTRALNE OGRZEWANIE I CIEPŁO TECHNOLOGICZNE</w:t>
      </w:r>
      <w:bookmarkEnd w:id="49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centralne ogrzewanie i ciepło technologiczne w ramach inwestycji Centrum Zarządzania Kryzysowego z funkcją magazynu na potrzeby ludności i obrony cywilnej oraz miejscem doraźnego schronienia ludności. Branża: sanitarna. Kod CPV: 45331100-7.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396"/>
        <w:gridCol w:w="6453"/>
      </w:tblGrid>
      <w:tr>
        <w:trPr/>
        <w:tc>
          <w:tcPr>
            <w:tcW w:w="339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45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Źródła ciepła, rurociągi, grzejniki, aparaty grzewcze, izolacje, regulacja hydrauliczna i rozruch.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centralne ogrzewanie i ciepło technologiczne.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Źródła ciepła, rurociągi, grzejniki, aparaty grzewcze, izolacje, regulacja hydrauliczna i rozruch.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próby szczelności, płukanie, regulacja, pomiary temperatur i protokół rozruchu.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50" w:name="_Toc233718063"/>
      <w:r>
        <w:rPr/>
        <w:t>WENTYLACJA MECHANICZNA PODSTAWOWA</w:t>
      </w:r>
      <w:bookmarkEnd w:id="50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wentylacja mechaniczna podstawowa w ramach inwestycji Centrum Zarządzania Kryzysowego z funkcją magazynu na potrzeby ludności i obrony cywilnej oraz miejscem doraźnego schronienia ludności. Branża: sanitarna. Kod CPV: 45331210-1.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256"/>
        <w:gridCol w:w="6593"/>
      </w:tblGrid>
      <w:tr>
        <w:trPr/>
        <w:tc>
          <w:tcPr>
            <w:tcW w:w="325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59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Centrale, kanały, nawiewniki, wywiewniki, tłumiki, izolacje, automatyka i regulacja wydajności.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wentylacja mechaniczna podstawowa.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Centrale, kanały, nawiewniki, wywiewniki, tłumiki, izolacje, automatyka i regulacja wydajności.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pomiary wydatków powietrza, szczelności kanałów, hałasu i skuteczności regulacji.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51" w:name="_Toc233718064"/>
      <w:r>
        <w:rPr/>
        <w:t>FILTROWENTYLACJA I WENTYLACJA TRYBU OCHRONNEGO</w:t>
      </w:r>
      <w:bookmarkEnd w:id="51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filtrowentylacja i wentylacja trybu ochronnego w ramach inwestycji Centrum Zarządzania Kryzysowego z funkcją magazynu na potrzeby ludności i obrony cywilnej oraz miejscem doraźnego schronienia ludności. Branża: sanitarna. Kod CPV: 45331210-1.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Urządzenia i układy wentylacji przewidziane dla miejsca doraźnego schronienia, elementy filtracji, przepustnice, sterowanie i zasilanie awaryjne.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filtrowentylacja i wentylacja trybu ochronnego.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i układy wentylacji przewidziane dla miejsca doraźnego schronienia, elementy filtracji, przepustnice, sterowanie i zasilanie awaryjne.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zapewnić dostęp serwisowy, opis trybów pracy, instrukcję uruchomienia i test współpracy z zasilaniem awaryjnym.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test funkcjonalny trybów pracy, pomiar strumieni powietrza, kontrola szczelności i protokół rozruchu.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52" w:name="_Toc233718065"/>
      <w:r>
        <w:rPr/>
        <w:t>KLIMATYZACJA I CHŁODZENIE POMIESZCZEŃ TECHNICZNYCH</w:t>
      </w:r>
      <w:bookmarkEnd w:id="52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klimatyzacja i chłodzenie pomieszczeń technicznych w ramach inwestycji Centrum Zarządzania Kryzysowego z funkcją magazynu na potrzeby ludności i obrony cywilnej oraz miejscem doraźnego schronienia ludności. Branża: sanitarna. Kod CPV: 45331220-4.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2972"/>
        <w:gridCol w:w="6877"/>
      </w:tblGrid>
      <w:tr>
        <w:trPr/>
        <w:tc>
          <w:tcPr>
            <w:tcW w:w="2972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877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Jednostki klimatyzacyjne, agregaty, rurociągi chłodnicze, odprowadzenie skroplin, automatyka i próby szczelności.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wymaga protokołów prób ciśnieniowych, próżni, uruchomienia, pomiarów temperatur i instrukcji obsługi.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klimatyzacja i chłodzenie pomieszczeń technicznych.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klimatyzacyjne, agregaty, rurociągi chłodnicze, odprowadzenie skroplin, automatyka i próby szczelności.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wymaga protokołów prób ciśnieniowych, próżni, uruchomienia, pomiarów temperatur i instrukcji obsługi.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53" w:name="_Toc233718066"/>
      <w:r>
        <w:rPr/>
        <w:t>INSTALACJA GAZOWA LUB PALIWOWA DLA ŹRÓDEŁ AWARYJNYCH</w:t>
      </w:r>
      <w:bookmarkEnd w:id="53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instalacja gazowa lub paliwowa dla źródeł awaryjnych w ramach inwestycji Centrum Zarządzania Kryzysowego z funkcją magazynu na potrzeby ludności i obrony cywilnej oraz miejscem doraźnego schronienia ludności. Branża: sanitarna. Kod CPV: 45333000-0.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 stosować wyłącznie, jeżeli projekt przewiduje instalację gazu lub paliwa; obejmuje przewody, armaturę, detekcję, wentylację i próby szczelności.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instalacja gazowa lub paliwowa dla źródeł awaryjnych.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Zakres stosować wyłącznie, jeżeli projekt przewiduje instalację gazu lub paliwa; obejmuje przewody, armaturę, detekcję, wentylację i próby szczelności.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ListBullet"/>
        <w:numPr>
          <w:ilvl w:val="0"/>
          <w:numId w:val="0"/>
        </w:numPr>
        <w:ind w:hanging="0" w:start="36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0" w:start="36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wymagane protokoły szczelności i odbiory przez osoby z odpowiednimi uprawnieniami.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54" w:name="_Toc233718067"/>
      <w:r>
        <w:rPr/>
        <w:t>INSTALACJE AWARYJNEGO ZAOPATRZENIA W WODĘ I ODPROWADZENIA ŚCIEKÓW</w:t>
      </w:r>
      <w:bookmarkEnd w:id="54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instalacje awaryjnego zaopatrzenia w wodę i odprowadzenia ścieków w ramach inwestycji Centrum Zarządzania Kryzysowego z funkcją magazynu na potrzeby ludności i obrony cywilnej oraz miejscem doraźnego schronienia ludności. Branża: sanitarna. Kod CPV: 45330000-9.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2688"/>
        <w:gridCol w:w="7161"/>
      </w:tblGrid>
      <w:tr>
        <w:trPr/>
        <w:tc>
          <w:tcPr>
            <w:tcW w:w="268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7161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71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Zbiorniki, zestawy hydroforowe, armatura odcinająca, punkty poboru, procedury przełączenia i dezynfekcji.</w:t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71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71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71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716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instalacje awaryjnego zaopatrzenia w wodę i odprowadzenia ścieków.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Zbiorniki, zestawy hydroforowe, armatura odcinająca, punkty poboru, procedury przełączenia i dezynfekcji.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opracować instrukcję użytkowania w trybie kryzysowym oraz harmonogram kontroli okresowych.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55" w:name="_Toc233718068"/>
      <w:r>
        <w:rPr/>
        <w:t>PRÓBY, REGULACJA I ROZRUCH INSTALACJI SANITARNYCH</w:t>
      </w:r>
      <w:bookmarkEnd w:id="55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próby, regulacja i rozruch instalacji sanitarnych w ramach inwestycji Centrum Zarządzania Kryzysowego z funkcją magazynu na potrzeby ludności i obrony cywilnej oraz miejscem doraźnego schronienia ludności. Branża: sanitarna. Kod CPV: 45300000-0.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Końcowe próby szczelności, płukanie, regulacja, pomiary wydajności, rozruchy i szkolenia użytkownika.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Warunkiem odbioru jest komplet protokołów, nastaw, instrukcji, kart gwarancyjnych i potwierdzenie usunięcia usterek.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próby, regulacja i rozruch instalacji sanitarnych.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Końcowe próby szczelności, płukanie, regulacja, pomiary wydajności, rozruchy i szkolenia użytkownika.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komplet protokołów, nastaw, instrukcji, kart gwarancyjnych i potwierdzenie usunięcia usterek.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ListBullet"/>
        <w:numPr>
          <w:ilvl w:val="0"/>
          <w:numId w:val="0"/>
        </w:numPr>
        <w:ind w:hanging="0" w:start="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1"/>
        <w:numPr>
          <w:ilvl w:val="0"/>
          <w:numId w:val="9"/>
        </w:numPr>
        <w:rPr>
          <w:rFonts w:ascii="Calibri" w:hAnsi="Calibri" w:cs="Calibri" w:cstheme="majorHAnsi"/>
          <w:sz w:val="22"/>
        </w:rPr>
      </w:pPr>
      <w:bookmarkStart w:id="56" w:name="_Toc233718069"/>
      <w:r>
        <w:rPr/>
        <w:t>INSTALACJA GAZOWA</w:t>
      </w:r>
      <w:bookmarkEnd w:id="56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instalacja wodociągowa bytowa i technologiczna w ramach inwestycji Centrum Zarządzania Kryzysowego z funkcją magazynu na potrzeby ochrony ludności i obrony cywilnej oraz miejscem doraźnego schronienia ludności. Branża: sanitarna. Kod CPV: 45333000-0.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Zakres robót objętych STWIORB</w:t>
      </w:r>
    </w:p>
    <w:p>
      <w:pPr>
        <w:pStyle w:val="Normal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Roboty, których dotyczy specyfikacja, obejmują wszystkie czynności umożliwiające i mające na celu wykonanie przebudowy istniejącej instalacji gazowej. Niniejsza specyfikacja techniczna związana jest z wykonaniem niżej wymienionych robót: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zakupienie i dostarczenie materiałów,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wykonanie robót przygotowawczych w zakresie przygotowanie zaplecza obejmującego miejsce składowania i przechowywania materiałów, przygotowanie punktów poboru energii elektrycznej dla zasilania sprzętu montażowego i narzędzi elektrycznych.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wykonanie robót podstawowych, do których zaliczyć należy: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roboty pomiarowe,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wykonanie rozprowadzenia przewodów gazowych,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wykonanie przekuć i montaż tulei ochronnych, w tym przejść o odporności ogniowej,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rozprowadzenie przewodów gazowych,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montaż armatury gazowej,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wykonanie izolacji antykorozyjnej,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montaż systemu detekcji gazu,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wykonanie prób szczelności, </w:t>
      </w:r>
    </w:p>
    <w:p>
      <w:pPr>
        <w:pStyle w:val="ListParagraph"/>
        <w:numPr>
          <w:ilvl w:val="0"/>
          <w:numId w:val="12"/>
        </w:numPr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odbiór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Ogólne wymgania dotyczące robót</w:t>
      </w:r>
    </w:p>
    <w:p>
      <w:pPr>
        <w:pStyle w:val="Normal"/>
        <w:jc w:val="both"/>
        <w:rPr/>
      </w:pPr>
      <w:r>
        <w:rPr/>
        <w:t xml:space="preserve">Ogólne </w:t>
      </w:r>
      <w:r>
        <w:rPr>
          <w:rFonts w:cs="Calibri" w:ascii="Calibri" w:hAnsi="Calibri"/>
          <w:sz w:val="22"/>
        </w:rPr>
        <w:t>wymagania dotyczące robót podano w ST „Wymagania ogólne”. Prace budowlano -instalacyjne będą prowadzone przez Wykonawcę, wybranego zgodnie z Ustawą o Zamówieniach Publicznych. Wykonawca zobowiązany jest zapewnić pracowników o odpowiednich kwalifikacjach i posiadających odpowiednie uprawnienia do prawidłowego wykonania w/w zadania. Prace będą nadzorowane przez kompetentnych przedstawicieli ze strony Inwestora. Teren wokół budynku, istniejące drogi i place wewnętrzne umożliwiają prawidłowe planowanie dostaw i dojazd pojazdów dostarczających materiały. Wykonanie robót nie powoduje naruszenia interesów osób trzecich. Przewidziane roboty nie wymagają zmian w organizacji ruchu. Wszelkie odpady powstające w wyniku wykonywanych robót należy zagospodarować zgodnie z ich rodzajem poprzez zdeponowanie w zakładach przeznaczonych do ich składowania lub utylizacji.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 xml:space="preserve">Ogólne wymagania dotyczące sprzętu podano w ST „Wymagania ogólne”. Wykonawca zobowiązany jest do zachowania określonych materiałów, producentów, typów urządzeń oraz rozwiązań projektowych. Instalacje należy wykonać zgodnie z obowiązującymi przepisami, aktualnymi wydaniami Polskich Norm wprowadzonymi do obowiązkowego stosowania oraz normami, dokumentami wskazanymi w dokumentacji projektowej. Obowiązkiem wykonawców instalacji jest dostarczenie wymaganych, aktualnych certyfikatów zgodności i atestów, aprobat technicznych, świadectw dopuszczenia wszystkich zastosowanych materiałów i urządzeń. Wszelkie urządzenia oraz narzędzia muszą być oznaczone znakiem bezpieczeństwa, a w stosunku do urządzeń, które nie podlegają obowiązkowi zgłaszania do certyfikacji na znak bezpieczeństwa i oznaczenia tym znakiem, wykonawca jest zobowiązany dostarczyć odpowiednią deklarację zgodności tych wyrobów z normami wprowadzonymi do obowiązkowego stosowania oraz wymaganiami określonymi właściwymi przepisami. Obowiązkiem Wykonawcy jest upewnienie się, że zastosowane urządzenia posiadają aktualne certyfikaty zgodności lub atesty, dopuszczenia, etc. i mogą być dostarczone przez dostawców w wymaganym terminie. W przeciwnym wypadku, a także jeśli zachodzi konieczność zmiany typu bądź wielkości zamawianego urządzenia (np. jeśli w momencie składania zamówienia wyspecyfikowane w dokumentacji urządzenia nie są już produkowane), należy niezwłocznie wystąpić o zgodę na zmianę typu urządzenia. Wszelkie zmiany typów, wielkości urządzeń i materiałów, przyjętych rozwiązań w stosunku do dokumentacji wymagają zatwierdzenia przez Inwestora, Inspektora nadzoru, Kierownika budowy i Projektanta. Elementy, których typ nie zostały określone muszą odpowiadać aktualnym wydaniom Polskich Norm i spełniać obowiązujące wymagania. Jakość montażu elementów instalacji podlega zatwierdzeniu przez Inspektora. 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Szczegółowe parametry techniczne materiałów instalacji określono w projekcie technicznym.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Normal"/>
        <w:jc w:val="both"/>
        <w:rPr>
          <w:rFonts w:ascii="Calibri" w:hAnsi="Calibri" w:cs="Calibri"/>
          <w:sz w:val="22"/>
        </w:rPr>
      </w:pPr>
      <w:r>
        <w:rPr>
          <w:rFonts w:cs="Calibri" w:ascii="Calibri" w:hAnsi="Calibri"/>
          <w:sz w:val="22"/>
        </w:rPr>
        <w:t>Wszelkie prace związane z obsługą sprzętu i maszyn muszą być wykonywane przez osoby przeszkolone, a jak tego wymagają przepisy, posiadające uprawnienia. Urządzenia, których ruch stwarza zagrożenie dla zdrowia ludzkiego, mogą być uruchomione dopiero po uprzednim ostrzeżeniu osób znajdujących się w ich bezpośrednim sąsiedztwie. Prace montażowe przy wykorzystaniu sprzętu mechanicznego muszą spełniać wymagania BHP i p.poż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Ogólne wymagania dotyczące transportu podano w ST „Wymagania ogólne”. Urządzenia będą dostarczane na plac budowy transportem samochodowym. Podczas rozładunku elementów instalacji należy zachować szczególną ostrożność, aby ich nie uszkodzić, pamiętając jednocześnie o zachowaniu wszelkich wymagań BHP. Na terenie budowy przewiduje się transport ręczny, w części wspomagany urządzeniami mechanicznymi.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komplet protokołów, nastaw, instrukcji, kart gwarancyjnych i potwierdzenie usunięcia usterek.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0GLOWNY"/>
        <w:numPr>
          <w:ilvl w:val="0"/>
          <w:numId w:val="7"/>
        </w:numPr>
        <w:rPr>
          <w:sz w:val="28"/>
          <w:szCs w:val="28"/>
        </w:rPr>
      </w:pPr>
      <w:bookmarkStart w:id="57" w:name="_Toc233718070"/>
      <w:r>
        <w:rPr>
          <w:sz w:val="28"/>
          <w:szCs w:val="28"/>
        </w:rPr>
        <w:t>BRANŻA ELEKTRYCZNA I TELETECHNICZNA</w:t>
      </w:r>
      <w:bookmarkEnd w:id="57"/>
    </w:p>
    <w:p>
      <w:pPr>
        <w:pStyle w:val="Normal"/>
        <w:jc w:val="both"/>
        <w:rPr>
          <w:rFonts w:ascii="Calibri" w:hAnsi="Calibri" w:cs="Calibri" w:asciiTheme="majorHAnsi" w:cstheme="majorHAnsi" w:hAnsiTheme="majorHAnsi"/>
          <w:sz w:val="22"/>
        </w:rPr>
      </w:pPr>
      <w:r>
        <w:rPr>
          <w:rFonts w:cs="Calibri" w:ascii="Calibri" w:hAnsi="Calibri" w:asciiTheme="majorHAnsi" w:cstheme="majorHAnsi" w:hAnsiTheme="majorHAnsi"/>
          <w:sz w:val="22"/>
        </w:rPr>
        <w:t>Tom obejmuje szczegółowe specyfikacje techniczne dla branży elektryczna i teletechniczna. Wymagania niniejszego tomu należy czytać łącznie z ST-00 Wymagania ogólne, dokumentacją projektową, decyzjami administracyjnymi oraz warunkami technicznymi gestorów sieci i rzeczoznawców.</w:t>
      </w:r>
    </w:p>
    <w:p>
      <w:pPr>
        <w:pStyle w:val="1"/>
        <w:numPr>
          <w:ilvl w:val="0"/>
          <w:numId w:val="9"/>
        </w:numPr>
        <w:rPr>
          <w:rFonts w:cs="Calibri" w:cstheme="majorHAnsi"/>
        </w:rPr>
      </w:pPr>
      <w:bookmarkStart w:id="58" w:name="_Toc233718071"/>
      <w:r>
        <w:rPr/>
        <w:t>ZASILANIE PODSTAWOWE, WLZ I ROZDZIELNICE</w:t>
      </w:r>
      <w:bookmarkEnd w:id="58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zasilanie podstawowe, wlz i rozdzielnice w ramach inwestycji Centrum Zarządzania Kryzysowego z funkcją magazynu na potrzeby ludności i obrony cywilnej oraz miejscem doraźnego schronienia ludności. Branża: elektryczna i teletechniczna. Kod CPV: 45310000-3.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Przyłącze, WLZ, rozdzielnice, aparatura, oznakowanie, pomiary i dokumentacja schematów.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zasilanie podstawowe, wlz i rozdzielnice.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Przyłącze, WLZ, rozdzielnice, aparatura, oznakowanie, pomiary i dokumentacja schematów.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pomiary ciągłości, rezystancji izolacji, impedancji pętli zwarcia i skuteczności ochrony przeciwporażeniowej.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59" w:name="_Toc233718072"/>
      <w:r>
        <w:rPr/>
        <w:t>AGREGAT PRĄDOTWÓRCZY I UKŁAD SZR  I UPS</w:t>
      </w:r>
      <w:bookmarkEnd w:id="59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agregat prądotwórczy i układ szr w ramach inwestycji Centrum Zarządzania Kryzysowego z funkcją magazynu na potrzeby ochrony ludności i obrony cywilnej oraz miejscem doraźnego schronienia ludności. Branża: elektryczna i teletechniczna. Kod CPV: 31122000-7, 31682530-4.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2972"/>
        <w:gridCol w:w="6877"/>
      </w:tblGrid>
      <w:tr>
        <w:trPr/>
        <w:tc>
          <w:tcPr>
            <w:tcW w:w="2972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877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Dostawa, montaż, posadowienie, instalacja spalinowa/wentylacyjna, zbiornik paliwa, SZR, próby obciążeniowe i szkolenie, UPS, baterie, bypass, rozdzielnice gwarantowane, wentylacja pomieszczenia baterii, monitoring i test autonomii.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agregat prądotwórczy i układ szr.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Dostawa, montaż, posadowienie, instalacja spalinowa/wentylacyjna, zbiornik paliwa, SZR, próby obciążeniowe i szkolenie.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wykonać test automatycznego przełączenia, próbę pracy pod obciążeniem i kontrolę współpracy z UPS oraz odbiorami krytycznymi.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60" w:name="_Toc233718073"/>
      <w:r>
        <w:rPr/>
        <w:t>INSTALACJA OŚWIETLENIA PODSTAWOWEGO</w:t>
      </w:r>
      <w:bookmarkEnd w:id="60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instalacja oświetlenia podstawowego w ramach inwestycji Centrum Zarządzania Kryzysowego z funkcją magazynu na potrzeby ochrony ludności i obrony cywilnej oraz miejscem doraźnego schronienia ludności. Branża: elektryczna i teletechniczna. Kod CPV: 45311000-0.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2829"/>
        <w:gridCol w:w="7020"/>
      </w:tblGrid>
      <w:tr>
        <w:trPr/>
        <w:tc>
          <w:tcPr>
            <w:tcW w:w="2829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7020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28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7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Oprawy, przewody, osprzęt, sterowanie, czujniki, trasy kablowe i pomiary natężenia oświetlenia.</w:t>
            </w:r>
          </w:p>
        </w:tc>
      </w:tr>
      <w:tr>
        <w:trPr/>
        <w:tc>
          <w:tcPr>
            <w:tcW w:w="28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7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28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7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28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7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28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70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obejmuje pomiary natężenia, równomierności, działanie sterowania i kompletność oznakowania obwodów.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instalacja oświetlenia podstawowego.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Oprawy, przewody, osprzęt, sterowanie, czujniki, trasy kablowe i pomiary natężenia oświetlenia.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obejmuje pomiary natężenia, równomierności, działanie sterowania i kompletność oznakowania obwodów.</w:t>
      </w:r>
    </w:p>
    <w:p>
      <w:pPr>
        <w:pStyle w:val="ListBullet"/>
        <w:numPr>
          <w:ilvl w:val="0"/>
          <w:numId w:val="0"/>
        </w:numPr>
        <w:ind w:hanging="0" w:start="36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Heading3"/>
        <w:jc w:val="both"/>
        <w:rPr>
          <w:rFonts w:ascii="Calibri" w:hAnsi="Calibri" w:cs="Calibri" w:cstheme="majorHAnsi"/>
          <w:sz w:val="22"/>
        </w:rPr>
      </w:pPr>
      <w:bookmarkStart w:id="61" w:name="_Toc233718074"/>
      <w:bookmarkStart w:id="62" w:name="_Toc233714145"/>
      <w:r>
        <w:rPr>
          <w:rFonts w:cs="Calibri" w:cstheme="majorHAnsi"/>
          <w:sz w:val="22"/>
        </w:rPr>
        <w:t>Przepisy związane</w:t>
      </w:r>
      <w:bookmarkEnd w:id="61"/>
      <w:bookmarkEnd w:id="62"/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63" w:name="_Toc233718075"/>
      <w:r>
        <w:rPr/>
        <w:t>OŚWIETLENIE AWARYJNE I EWAKUACYJNE</w:t>
      </w:r>
      <w:bookmarkEnd w:id="63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oświetlenie awaryjne i ewakuacyjne w ramach inwestycji Centrum Zarządzania Kryzysowego z funkcją magazynu na potrzeby ludności i obrony cywilnej oraz miejscem doraźnego schronienia ludności. Branża: elektryczna i teletechniczna. Kod CPV: 45311200-2.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538"/>
        <w:gridCol w:w="6311"/>
      </w:tblGrid>
      <w:tr>
        <w:trPr/>
        <w:tc>
          <w:tcPr>
            <w:tcW w:w="3538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311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Oprawy awaryjne, znaki ewakuacyjne, centralna bateria lub oprawy autonomiczne, testy i protokoły.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5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3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oświetlenie awaryjne i ewakuacyjne.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Oprawy awaryjne, znaki ewakuacyjne, centralna bateria lub oprawy autonomiczne, testy i protokoły.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test funkcjonalny, test autonomii, weryfikacja rozmieszczenia i natężenia na drogach ewakuacyjnych.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64" w:name="_Toc233718076"/>
      <w:r>
        <w:rPr/>
        <w:t>INSTALACJE GNIAZD, SIŁY I ZASILANIA URZĄDZEŃ TECHNOLOGICZNYCH</w:t>
      </w:r>
      <w:bookmarkEnd w:id="64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instalacje gniazd, siły i zasilania urządzeń technologicznych w ramach inwestycji Centrum Zarządzania Kryzysowego z funkcją magazynu na potrzeby ludności i obrony cywilnej oraz miejscem doraźnego schronienia ludności. Branża: elektryczna i teletechniczna. Kod CPV: 45311100-1.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396"/>
        <w:gridCol w:w="6453"/>
      </w:tblGrid>
      <w:tr>
        <w:trPr/>
        <w:tc>
          <w:tcPr>
            <w:tcW w:w="339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45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Obwody gniazd, zasilanie urządzeń sanitarnych, regałów, bram, systemów technicznych i stanowisk CZK.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Obwody krytyczne oznaczyć i przypisać do właściwego źródła zasilania: podstawowego, rezerwowego lub gwarantowanego.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3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4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instalacje gniazd, siły i zasilania urządzeń technologicznych.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Obwody gniazd, zasilanie urządzeń sanitarnych, regałów, bram, systemów technicznych i stanowisk CZK.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Obwody krytyczne oznaczyć i przypisać do właściwego źródła zasilania: podstawowego, rezerwowego lub gwarantowanego.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65" w:name="_Toc233718077"/>
      <w:r>
        <w:rPr/>
        <w:t>INSTALACJA UZIEMIAJĄCA, ODGROMOWA I POŁĄCZENIA WYRÓWNAWCZE</w:t>
      </w:r>
      <w:bookmarkEnd w:id="65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instalacja uziemiająca, odgromowa i połączenia wyrównawcze w ramach inwestycji Centrum Zarządzania Kryzysowego z funkcją magazynu na potrzeby ludności i obrony cywilnej oraz miejscem doraźnego schronienia ludności. Branża: elektryczna i teletechniczna. Kod CPV: 45312310-3.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2972"/>
        <w:gridCol w:w="6877"/>
      </w:tblGrid>
      <w:tr>
        <w:trPr/>
        <w:tc>
          <w:tcPr>
            <w:tcW w:w="2972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877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Uziomy, zwody, przewody odprowadzające, szyny wyrównawcze, połączenia konstrukcji i pomiary rezystancji.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instalacja uziemiająca, odgromowa i połączenia wyrównawcze.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Uziomy, zwody, przewody odprowadzające, szyny wyrównawcze, połączenia konstrukcji i pomiary rezystancji.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ListBullet"/>
        <w:numPr>
          <w:ilvl w:val="0"/>
          <w:numId w:val="0"/>
        </w:numPr>
        <w:ind w:hanging="360" w:start="360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pomiar rezystancji uziemienia, ciągłości połączeń i kontrola stref ochronnych.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cstheme="majorHAnsi" w:ascii="Calibri" w:hAnsi="Calibri"/>
          <w:sz w:val="22"/>
        </w:rPr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>
          <w:rFonts w:ascii="Calibri" w:hAnsi="Calibri" w:cs="Calibri" w:cstheme="majorHAnsi"/>
          <w:sz w:val="22"/>
        </w:rPr>
      </w:pPr>
      <w:bookmarkStart w:id="66" w:name="_Toc233718078"/>
      <w:r>
        <w:rPr/>
        <w:t>SYSTEM SYGNALIZACJI POŻARU</w:t>
      </w:r>
      <w:bookmarkEnd w:id="66"/>
      <w:r>
        <w:rPr/>
        <w:t xml:space="preserve"> 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system sygnalizacji pożaru sap w ramach inwestycji Centrum Zarządzania Kryzysowego z funkcją magazynu na potrzeby ludności i obrony cywilnej oraz miejscem doraźnego schronienia ludności. Branża: elektryczna i teletechniczna. Kod CPV: 31625100-4.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256"/>
        <w:gridCol w:w="6593"/>
      </w:tblGrid>
      <w:tr>
        <w:trPr/>
        <w:tc>
          <w:tcPr>
            <w:tcW w:w="325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59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Centrala, czujki, ROP, moduły sterujące, zasilacze, okablowanie, scenariusz pożarowy, testy i dokumentacja.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na podstawie oględzin, pomiarów, protokołów, atestów, dokumentacji powykonawczej i oświadczeń kierownika robót.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system sygnalizacji pożaru sap.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Centrala, czujki, ROP, moduły sterujące, zasilacze, okablowanie, scenariusz pożarowy, testy i dokumentacja.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test wszystkich elementów, matryca sterowań, współdziałanie z DSO, wentylacją, kontrolą dostępu i zasilaniem.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zgodność z dokumentacją i pozytywne wyniki kontroli jakości.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67" w:name="_Toc233718079"/>
      <w:r>
        <w:rPr/>
        <w:t>DŹWIĘKOWY SYSTEM OSTRZEGAWCZY DSO / ROZGŁOSZENIOWY</w:t>
      </w:r>
      <w:bookmarkEnd w:id="67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dźwiękowy system ostrzegawczy dso / rozgłoszeniowy w ramach inwestycji Centrum Zarządzania Kryzysowego z funkcją magazynu na potrzeby ochrony ludności i obrony cywilnej oraz miejscem doraźnego schronienia ludności. Branża: elektryczna i teletechniczna. Kod CPV: 32342410-9.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Centrala, wzmacniacze, linie głośnikowe, głośniki, mikrofony, priorytety komunikatów i pomiary zrozumiałości.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obejmuje pomiary zrozumiałości, test stref, komunikatów i współpracy z SAP.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dźwiękowy system ostrzegawczy dso / rozgłoszeniowy.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Centrala, wzmacniacze, linie głośnikowe, głośniki, mikrofony, priorytety komunikatów i pomiary zrozumiałości.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obejmuje pomiary zrozumiałości, test stref, komunikatów i współpracy z SAP.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68" w:name="_Toc233718080"/>
      <w:r>
        <w:rPr/>
        <w:t>BMS, AUTOMATYKA I INTEGRACJA SYSTEMÓW</w:t>
      </w:r>
      <w:bookmarkEnd w:id="68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bms, automatyka i integracja systemów w ramach inwestycji Centrum Zarządzania Kryzysowego z funkcją magazynu na potrzeby ludności i obrony cywilnej oraz miejscem doraźnego schronienia ludności. Branża: elektryczna i teletechniczna. Kod CPV: 42961000-0.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114"/>
        <w:gridCol w:w="6735"/>
      </w:tblGrid>
      <w:tr>
        <w:trPr/>
        <w:tc>
          <w:tcPr>
            <w:tcW w:w="3114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735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Sterowniki, czujniki, panele operatorskie, wizualizacja, integracja HVAC, zasilania, alarmów technicznych i systemów krytycznych.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 wymaga testów funkcjonalnych, listy punktów, kopii konfiguracji, instrukcji operatorskiej i szkolenia użytkownika.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bms, automatyka i integracja systemów.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Sterowniki, czujniki, panele operatorskie, wizualizacja, integracja HVAC, zasilania, alarmów technicznych i systemów krytycznych.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wymaga testów funkcjonalnych, listy punktów, kopii konfiguracji, instrukcji operatorskiej i szkolenia użytkownika.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1"/>
        <w:numPr>
          <w:ilvl w:val="0"/>
          <w:numId w:val="9"/>
        </w:numPr>
        <w:rPr/>
      </w:pPr>
      <w:bookmarkStart w:id="69" w:name="_Toc233718081"/>
      <w:r>
        <w:rPr/>
        <w:t>POMIARY, PRÓBY I DOKUMENTACJA ELEKTRYCZNA</w:t>
      </w:r>
      <w:bookmarkEnd w:id="69"/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Niniejsza szczegółowa specyfikacja techniczna określa wymagania wykonania i odbioru robót dla zakresu: pomiary, próby i dokumentacja elektryczna w ramach inwestycji Centrum Zarządzania Kryzysowego z funkcją magazynu na potrzeby ludności i obrony cywilnej oraz miejscem doraźnego schronienia ludności. Branża: elektryczna i teletechniczna. Kod CPV: 71630000-3.</w:t>
      </w:r>
    </w:p>
    <w:tbl>
      <w:tblPr>
        <w:tblStyle w:val="Tabela-Siatka"/>
        <w:tblW w:w="984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3256"/>
        <w:gridCol w:w="6593"/>
      </w:tblGrid>
      <w:tr>
        <w:trPr/>
        <w:tc>
          <w:tcPr>
            <w:tcW w:w="3256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Element</w:t>
            </w:r>
          </w:p>
        </w:tc>
        <w:tc>
          <w:tcPr>
            <w:tcW w:w="6593" w:type="dxa"/>
            <w:tcBorders/>
            <w:shd w:color="auto" w:fill="D9EAF7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Opis wymagań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Zakres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Końcowe pomiary elektryczne i teletechniczne, protokoły, opisy rozdzielnic, schematy powykonawcze i instrukcje eksploatacji.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Materiały zgodne z dokumentacją projektową, kartami technicznymi i wymaganiami ST-00.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Wykonanie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Roboty prowadzić zgodnie z technologią producentów, normami, przepisami BHP oraz warunkami technicznymi.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Kontrola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Kontrolować zgodność wymiarów, parametrów technicznych, kompletność, jakość wykonania i dokumenty jakościowe.</w:t>
            </w:r>
          </w:p>
        </w:tc>
      </w:tr>
      <w:tr>
        <w:trPr/>
        <w:tc>
          <w:tcPr>
            <w:tcW w:w="32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Odbiór</w:t>
            </w:r>
          </w:p>
        </w:tc>
        <w:tc>
          <w:tcPr>
            <w:tcW w:w="65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cs="Calibri" w:cstheme="majorHAnsi"/>
                <w:sz w:val="22"/>
              </w:rPr>
            </w:pPr>
            <w:r>
              <w:rPr>
                <w:rFonts w:eastAsia="ＭＳ 明朝" w:cs="Calibri" w:ascii="Calibri" w:hAnsi="Calibri" w:cstheme="majorHAnsi"/>
                <w:kern w:val="0"/>
                <w:sz w:val="22"/>
                <w:szCs w:val="22"/>
                <w:lang w:eastAsia="en-US" w:bidi="ar-SA"/>
              </w:rPr>
              <w:t>Warunkiem odbioru jest komplet protokołów podpisanych przez osoby z właściwymi uprawnieniami.</w:t>
            </w:r>
          </w:p>
        </w:tc>
      </w:tr>
    </w:tbl>
    <w:p>
      <w:pPr>
        <w:pStyle w:val="2"/>
        <w:numPr>
          <w:ilvl w:val="1"/>
          <w:numId w:val="9"/>
        </w:numPr>
        <w:ind w:hanging="360" w:start="360"/>
        <w:rPr/>
      </w:pPr>
      <w:r>
        <w:rPr/>
        <w:t>Wstęp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Przedmiotem specyfikacji są wymagania dotyczące pomiary, próby i dokumentacja elektryczna. Specyfikację stosuje się jako dokument przetargowy i kontraktowy przy zlecaniu, realizacji i odbiorze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Końcowe pomiary elektryczne i teletechniczne, protokoły, opisy rozdzielnic, schematy powykonawcze i instrukcje eksploatacji.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Wykonawca ma obowiązek sprawdzić zgodność dokumentacji, koordynować roboty międzybranżowo i zgłaszać kolizje przed rozpoczęciem prac.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Wszystkie prace w obrębie części przeznaczonej na miejsce doraźnego schronienia należy prowadzić z zachowaniem wymagań szczelności, trwałości, niezawodności i możliwości szybkiego uruchomienia funkcji ochronnej, jeżeli dotyczy danego zakresu.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Materiały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wyroby fabrycznie nowe, bez uszkodzeń, wolne od wad, zgodne z dokumentacją projektową, specyfikacją, aprobatami i deklaracjami właściwości użytkowych;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dopuszczone do obrotu i powszechnego albo jednostkowego stosowania w budownictwie, oznakowane zgodnie z przepisami;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dostarczone z kartami technicznymi, instrukcjami montażu, kartami charakterystyki, atestami higienicznymi, certyfikatami lub protokołami badań, jeżeli są wymagane;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materiały równoważne dopuszcza się wyłącznie po wykazaniu zgodności parametrów i uzyskaniu akceptacji Inspektora Nadzoru oraz Projektanta w zakresie przewidzianym umową.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Sprzęt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sprawny technicznie, posiadający wymagane badania, dopuszczenia i instrukcje obsługi;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sprzęt dobrany do technologii robót oraz warunków lokalnych bez ryzyka uszkodzenia istniejącej infrastruktury;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urządzenia pomiarowe o aktualnej legalizacji lub wzorcowaniu, jeżeli jest wymagane.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Transport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transport zgodny z wymaganiami producentów i przepisami ruchu drogowego;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zabezpieczenie materiałów przed zawilgoceniem, uszkodzeniem, zanieczyszczeniem i utratą właściwości;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rozładunek prowadzony w sposób eliminujący uszkodzenia opakowań i elementów.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Wykonanie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wykonać zgodnie z projektem, technologią producentów i zasadami wiedzy technicznej.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przed rozpoczęciem prac zweryfikować wymiary, rzędne, trasy instalacji i dostępność frontu robót;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roboty zanikające zgłaszać do odbioru przed zakryciem;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 zakończeniu prac oczyścić teren i przekazać komplet dokumentów odbiorowych.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Kontrola jakości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sprawdzenie zgodności robót z dokumentacją projektową, STWiORB, poleceniami Inspektora Nadzoru i zasadami wiedzy technicznej;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dostaw materiałów wraz z weryfikacją dokumentów jakościowych i oznaczeń;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kontrola międzyoperacyjna przed zakryciem robót, w tym odbiory robót zanikających;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badania, próby i pomiary wymagane dokumentacją, normami, przepisami oraz DTR producentów;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sporządzenie protokołów badań, prób, regulacji, rozruchów oraz dokumentacji fotograficznej.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Obmiar robót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Jednostki obmiaru należy przyjmować zgodnie z przedmiarem robót, dokumentacją projektową i zasadami kosztorysowania. Obmiaru dokonuje się na podstawie faktycznie wykonanych i odebranych robót.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Odbiór robót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robót zanikających i ulegających zakryciu;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częściowy po zakończeniu wydzielonego zakresu;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odbiór końcowy po wykonaniu całości robót, prób, badań i przekazaniu dokumentacji;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Warunkiem odbioru jest komplet protokołów podpisanych przez osoby z właściwymi uprawnieniami.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Podstawa płatności</w:t>
      </w:r>
    </w:p>
    <w:p>
      <w:pPr>
        <w:pStyle w:val="Normal"/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Podstawą płatności jest cena jednostkowa lub ryczałtowa określona w umowie, obejmująca komplet czynności, materiałów, sprzętu, transportu, badań, dokumentacji i uporządkowania terenu, o ile umowa nie stanowi inaczej.</w:t>
      </w:r>
    </w:p>
    <w:p>
      <w:pPr>
        <w:pStyle w:val="2"/>
        <w:numPr>
          <w:ilvl w:val="1"/>
          <w:numId w:val="9"/>
        </w:numPr>
        <w:ind w:hanging="360" w:start="360"/>
        <w:rPr/>
      </w:pPr>
      <w:r>
        <w:rPr/>
        <w:t>Przepisy związane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Rozporządzenie MRiT z dnia 20 grudnia 2021 r. w sprawie zakresu i formy dokumentacji projektowej, STWiORB oraz PFU.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Prawo budowlane, przepisy wykonawcze, przepisy BHP i PPOŻ.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Polskie Normy i normy PN-EN właściwe dla danego zakresu robót.</w:t>
      </w:r>
    </w:p>
    <w:p>
      <w:pPr>
        <w:pStyle w:val="ListBullet"/>
        <w:numPr>
          <w:ilvl w:val="0"/>
          <w:numId w:val="1"/>
        </w:numPr>
        <w:jc w:val="both"/>
        <w:rPr>
          <w:rFonts w:ascii="Calibri" w:hAnsi="Calibri" w:cs="Calibri" w:cstheme="majorHAnsi"/>
          <w:sz w:val="22"/>
        </w:rPr>
      </w:pPr>
      <w:r>
        <w:rPr>
          <w:rFonts w:cs="Calibri" w:ascii="Calibri" w:hAnsi="Calibri" w:cstheme="majorHAnsi"/>
          <w:sz w:val="22"/>
        </w:rPr>
        <w:t>Dokumentacja projektowa, DTR, instrukcje producentów oraz warunki gwarancji.</w:t>
      </w:r>
    </w:p>
    <w:p>
      <w:pPr>
        <w:pStyle w:val="Normal"/>
        <w:spacing w:before="0" w:after="200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</w:p>
    <w:sectPr>
      <w:footerReference w:type="even" r:id="rId2"/>
      <w:footerReference w:type="default" r:id="rId3"/>
      <w:footerReference w:type="first" r:id="rId4"/>
      <w:type w:val="nextPage"/>
      <w:pgSz w:w="12240" w:h="15840"/>
      <w:pgMar w:left="1247" w:right="1134" w:gutter="0" w:header="0" w:top="1134" w:footer="72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Courier">
    <w:altName w:val="Courier New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mbria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 xml:space="preserve">STWiORB - Strona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89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 xml:space="preserve">STWiORB - Strona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89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upperRoman"/>
      <w:lvlText w:val="%1."/>
      <w:lvlJc w:val="end"/>
      <w:pPr>
        <w:tabs>
          <w:tab w:val="num" w:pos="0"/>
        </w:tabs>
        <w:ind w:start="360" w:hanging="360"/>
      </w:pPr>
      <w:rPr/>
    </w:lvl>
    <w:lvl w:ilvl="1">
      <w:start w:val="1"/>
      <w:numFmt w:val="upperRoman"/>
      <w:lvlText w:val="%2."/>
      <w:lvlJc w:val="end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8">
    <w:lvl w:ilvl="0">
      <w:start w:val="1"/>
      <w:numFmt w:val="decimal"/>
      <w:lvlText w:val="%1"/>
      <w:lvlJc w:val="end"/>
      <w:pPr>
        <w:tabs>
          <w:tab w:val="num" w:pos="0"/>
        </w:tabs>
        <w:ind w:start="36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851" w:hanging="851"/>
      </w:pPr>
      <w:rPr>
        <w:sz w:val="24"/>
        <w:szCs w:val="24"/>
      </w:rPr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851" w:hanging="851"/>
      </w:pPr>
      <w:rPr>
        <w:b/>
      </w:rPr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851" w:hanging="851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567" w:hanging="567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67" w:hanging="567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67" w:hanging="567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7" w:hanging="567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567" w:hanging="567"/>
      </w:pPr>
      <w:rPr/>
    </w:lvl>
  </w:abstractNum>
  <w:abstractNum w:abstractNumId="9">
    <w:lvl w:ilvl="0">
      <w:start w:val="1"/>
      <w:numFmt w:val="decimal"/>
      <w:lvlText w:val="%1"/>
      <w:lvlJc w:val="end"/>
      <w:pPr>
        <w:tabs>
          <w:tab w:val="num" w:pos="0"/>
        </w:tabs>
        <w:ind w:start="36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851" w:hanging="851"/>
      </w:pPr>
      <w:rPr>
        <w:sz w:val="24"/>
        <w:szCs w:val="24"/>
      </w:rPr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851" w:hanging="851"/>
      </w:pPr>
      <w:rPr>
        <w:b/>
      </w:rPr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851" w:hanging="851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567" w:hanging="567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67" w:hanging="567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67" w:hanging="567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7" w:hanging="567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567" w:hanging="567"/>
      </w:pPr>
      <w:rPr/>
    </w:lvl>
  </w:abstractNum>
  <w:abstractNum w:abstractNumId="10">
    <w:lvl w:ilvl="0">
      <w:start w:val="1"/>
      <w:numFmt w:val="decimal"/>
      <w:lvlText w:val="%1"/>
      <w:lvlJc w:val="end"/>
      <w:pPr>
        <w:tabs>
          <w:tab w:val="num" w:pos="0"/>
        </w:tabs>
        <w:ind w:start="36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851" w:hanging="851"/>
      </w:pPr>
      <w:rPr>
        <w:sz w:val="24"/>
        <w:szCs w:val="24"/>
      </w:rPr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851" w:hanging="851"/>
      </w:pPr>
      <w:rPr>
        <w:b/>
      </w:rPr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851" w:hanging="851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567" w:hanging="567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67" w:hanging="567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67" w:hanging="567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7" w:hanging="567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567" w:hanging="567"/>
      </w:pPr>
      <w:rPr/>
    </w:lvl>
  </w:abstractNum>
  <w:abstractNum w:abstractNumId="11">
    <w:lvl w:ilvl="0">
      <w:start w:val="1"/>
      <w:numFmt w:val="decimal"/>
      <w:lvlText w:val="%1"/>
      <w:lvlJc w:val="end"/>
      <w:pPr>
        <w:tabs>
          <w:tab w:val="num" w:pos="0"/>
        </w:tabs>
        <w:ind w:start="36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851" w:hanging="851"/>
      </w:pPr>
      <w:rPr>
        <w:sz w:val="24"/>
        <w:szCs w:val="24"/>
      </w:rPr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851" w:hanging="851"/>
      </w:pPr>
      <w:rPr>
        <w:b/>
      </w:rPr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851" w:hanging="851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567" w:hanging="567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67" w:hanging="567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67" w:hanging="567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7" w:hanging="567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567" w:hanging="567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Arial" w:hAnsi="Arial" w:eastAsia="ＭＳ 明朝" w:cs="" w:cstheme="minorBidi" w:eastAsiaTheme="minorEastAsia"/>
      <w:color w:val="auto"/>
      <w:kern w:val="0"/>
      <w:sz w:val="19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2d101e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2" w:themeShade="bf" w:val="943634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2d101e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2" w:themeShade="bf" w:val="943634"/>
      <w:sz w:val="24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1F4E79"/>
      <w:sz w:val="21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2d101e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2" w:themeShade="bf" w:val="943634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2d101e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2" w:themeShade="bf" w:val="943634"/>
      <w:sz w:val="24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2Znak" w:customStyle="1">
    <w:name w:val="2 Znak"/>
    <w:basedOn w:val="DefaultParagraphFont"/>
    <w:link w:val="2"/>
    <w:qFormat/>
    <w:rsid w:val="00c82edd"/>
    <w:rPr>
      <w:rFonts w:eastAsia="Cambria" w:eastAsiaTheme="minorHAnsi"/>
      <w:b/>
      <w:sz w:val="24"/>
      <w:szCs w:val="30"/>
      <w:lang w:val="pl-PL"/>
    </w:rPr>
  </w:style>
  <w:style w:type="character" w:styleId="1Znak" w:customStyle="1">
    <w:name w:val="1 Znak"/>
    <w:basedOn w:val="DefaultParagraphFont"/>
    <w:link w:val="1"/>
    <w:qFormat/>
    <w:rsid w:val="001b768c"/>
    <w:rPr>
      <w:rFonts w:ascii="Calibri" w:hAnsi="Calibri" w:eastAsia="Cambria" w:asciiTheme="majorHAnsi" w:eastAsiaTheme="minorHAnsi" w:hAnsiTheme="majorHAnsi"/>
      <w:b/>
      <w:sz w:val="24"/>
      <w:szCs w:val="30"/>
      <w:lang w:val="pl-PL"/>
    </w:rPr>
  </w:style>
  <w:style w:type="character" w:styleId="0GLOWNYZnak" w:customStyle="1">
    <w:name w:val="0 GLOWNY Znak"/>
    <w:basedOn w:val="DefaultParagraphFont"/>
    <w:link w:val="0GLOWNY"/>
    <w:qFormat/>
    <w:rsid w:val="00421332"/>
    <w:rPr>
      <w:rFonts w:ascii="Calibri" w:hAnsi="Calibri" w:eastAsia="Cambria" w:eastAsiaTheme="minorHAnsi"/>
      <w:b/>
      <w:sz w:val="24"/>
      <w:szCs w:val="24"/>
      <w:lang w:val="pl-PL"/>
    </w:rPr>
  </w:style>
  <w:style w:type="character" w:styleId="Hyperlink">
    <w:name w:val="Hyperlink"/>
    <w:basedOn w:val="DefaultParagraphFont"/>
    <w:uiPriority w:val="99"/>
    <w:unhideWhenUsed/>
    <w:rsid w:val="009a0199"/>
    <w:rPr>
      <w:color w:themeColor="hyperlink" w:val="0000FF"/>
      <w:u w:val="single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  <w:rPr/>
  </w:style>
  <w:style w:type="paragraph" w:styleId="1" w:customStyle="1">
    <w:name w:val="1"/>
    <w:basedOn w:val="ListParagraph"/>
    <w:link w:val="1Znak"/>
    <w:qFormat/>
    <w:rsid w:val="001b768c"/>
    <w:pPr>
      <w:numPr>
        <w:ilvl w:val="0"/>
        <w:numId w:val="8"/>
      </w:numPr>
      <w:spacing w:lineRule="auto" w:line="259" w:before="0" w:after="160"/>
      <w:contextualSpacing/>
    </w:pPr>
    <w:rPr>
      <w:rFonts w:ascii="Calibri" w:hAnsi="Calibri" w:eastAsia="Cambria" w:asciiTheme="majorHAnsi" w:eastAsiaTheme="minorHAnsi" w:hAnsiTheme="majorHAnsi"/>
      <w:b/>
      <w:sz w:val="24"/>
      <w:szCs w:val="30"/>
    </w:rPr>
  </w:style>
  <w:style w:type="paragraph" w:styleId="2" w:customStyle="1">
    <w:name w:val="2"/>
    <w:basedOn w:val="1"/>
    <w:link w:val="2Znak"/>
    <w:qFormat/>
    <w:rsid w:val="00c82edd"/>
    <w:pPr>
      <w:tabs>
        <w:tab w:val="clear" w:pos="720"/>
        <w:tab w:val="left" w:pos="360" w:leader="none"/>
      </w:tabs>
      <w:ind w:hanging="360" w:start="360"/>
    </w:pPr>
    <w:rPr/>
  </w:style>
  <w:style w:type="paragraph" w:styleId="3" w:customStyle="1">
    <w:name w:val="3"/>
    <w:basedOn w:val="2"/>
    <w:qFormat/>
    <w:rsid w:val="00c82edd"/>
    <w:pPr>
      <w:ind w:hanging="360" w:start="360"/>
    </w:pPr>
    <w:rPr/>
  </w:style>
  <w:style w:type="paragraph" w:styleId="4" w:customStyle="1">
    <w:name w:val="4"/>
    <w:basedOn w:val="3"/>
    <w:qFormat/>
    <w:rsid w:val="00c82edd"/>
    <w:pPr>
      <w:ind w:hanging="360" w:start="360"/>
    </w:pPr>
    <w:rPr/>
  </w:style>
  <w:style w:type="paragraph" w:styleId="0GLOWNY" w:customStyle="1">
    <w:name w:val="0 GLOWNY"/>
    <w:basedOn w:val="Normal"/>
    <w:link w:val="0GLOWNYZnak"/>
    <w:qFormat/>
    <w:rsid w:val="00421332"/>
    <w:pPr>
      <w:numPr>
        <w:ilvl w:val="0"/>
        <w:numId w:val="7"/>
      </w:numPr>
      <w:spacing w:before="0" w:after="160"/>
      <w:jc w:val="both"/>
    </w:pPr>
    <w:rPr>
      <w:rFonts w:ascii="Calibri" w:hAnsi="Calibri" w:eastAsia="Cambria" w:eastAsiaTheme="minorHAnsi"/>
      <w:b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a0199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9a0199"/>
    <w:pPr>
      <w:spacing w:before="0" w:after="100"/>
      <w:ind w:start="190"/>
    </w:pPr>
    <w:rPr/>
  </w:style>
  <w:style w:type="paragraph" w:styleId="TOC3">
    <w:name w:val="toc 3"/>
    <w:basedOn w:val="Normal"/>
    <w:next w:val="Normal"/>
    <w:autoRedefine/>
    <w:uiPriority w:val="39"/>
    <w:unhideWhenUsed/>
    <w:rsid w:val="009a0199"/>
    <w:pPr>
      <w:spacing w:before="0" w:after="100"/>
      <w:ind w:start="380"/>
    </w:pPr>
    <w:rPr/>
  </w:style>
  <w:style w:type="paragraph" w:styleId="TOC4">
    <w:name w:val="toc 4"/>
    <w:basedOn w:val="Normal"/>
    <w:next w:val="Normal"/>
    <w:autoRedefine/>
    <w:uiPriority w:val="39"/>
    <w:unhideWhenUsed/>
    <w:rsid w:val="009a0199"/>
    <w:pPr>
      <w:spacing w:lineRule="auto" w:line="259" w:before="0" w:after="100"/>
      <w:ind w:start="660"/>
    </w:pPr>
    <w:rPr>
      <w:rFonts w:ascii="Cambria" w:hAnsi="Cambria" w:asciiTheme="minorHAnsi" w:hAnsiTheme="minorHAnsi"/>
      <w:sz w:val="22"/>
      <w:lang w:eastAsia="pl-PL"/>
    </w:rPr>
  </w:style>
  <w:style w:type="paragraph" w:styleId="TOC5">
    <w:name w:val="toc 5"/>
    <w:basedOn w:val="Normal"/>
    <w:next w:val="Normal"/>
    <w:autoRedefine/>
    <w:uiPriority w:val="39"/>
    <w:unhideWhenUsed/>
    <w:rsid w:val="009a0199"/>
    <w:pPr>
      <w:spacing w:lineRule="auto" w:line="259" w:before="0" w:after="100"/>
      <w:ind w:start="880"/>
    </w:pPr>
    <w:rPr>
      <w:rFonts w:ascii="Cambria" w:hAnsi="Cambria" w:asciiTheme="minorHAnsi" w:hAnsiTheme="minorHAnsi"/>
      <w:sz w:val="22"/>
      <w:lang w:eastAsia="pl-PL"/>
    </w:rPr>
  </w:style>
  <w:style w:type="paragraph" w:styleId="TOC6">
    <w:name w:val="toc 6"/>
    <w:basedOn w:val="Normal"/>
    <w:next w:val="Normal"/>
    <w:autoRedefine/>
    <w:uiPriority w:val="39"/>
    <w:unhideWhenUsed/>
    <w:rsid w:val="009a0199"/>
    <w:pPr>
      <w:spacing w:lineRule="auto" w:line="259" w:before="0" w:after="100"/>
      <w:ind w:start="1100"/>
    </w:pPr>
    <w:rPr>
      <w:rFonts w:ascii="Cambria" w:hAnsi="Cambria" w:asciiTheme="minorHAnsi" w:hAnsiTheme="minorHAnsi"/>
      <w:sz w:val="22"/>
      <w:lang w:eastAsia="pl-PL"/>
    </w:rPr>
  </w:style>
  <w:style w:type="paragraph" w:styleId="TOC7">
    <w:name w:val="toc 7"/>
    <w:basedOn w:val="Normal"/>
    <w:next w:val="Normal"/>
    <w:autoRedefine/>
    <w:uiPriority w:val="39"/>
    <w:unhideWhenUsed/>
    <w:rsid w:val="009a0199"/>
    <w:pPr>
      <w:spacing w:lineRule="auto" w:line="259" w:before="0" w:after="100"/>
      <w:ind w:start="1320"/>
    </w:pPr>
    <w:rPr>
      <w:rFonts w:ascii="Cambria" w:hAnsi="Cambria" w:asciiTheme="minorHAnsi" w:hAnsiTheme="minorHAnsi"/>
      <w:sz w:val="22"/>
      <w:lang w:eastAsia="pl-PL"/>
    </w:rPr>
  </w:style>
  <w:style w:type="paragraph" w:styleId="TOC8">
    <w:name w:val="toc 8"/>
    <w:basedOn w:val="Normal"/>
    <w:next w:val="Normal"/>
    <w:autoRedefine/>
    <w:uiPriority w:val="39"/>
    <w:unhideWhenUsed/>
    <w:rsid w:val="009a0199"/>
    <w:pPr>
      <w:spacing w:lineRule="auto" w:line="259" w:before="0" w:after="100"/>
      <w:ind w:start="1540"/>
    </w:pPr>
    <w:rPr>
      <w:rFonts w:ascii="Cambria" w:hAnsi="Cambria" w:asciiTheme="minorHAnsi" w:hAnsiTheme="minorHAnsi"/>
      <w:sz w:val="22"/>
      <w:lang w:eastAsia="pl-PL"/>
    </w:rPr>
  </w:style>
  <w:style w:type="paragraph" w:styleId="TOC9">
    <w:name w:val="toc 9"/>
    <w:basedOn w:val="Normal"/>
    <w:next w:val="Normal"/>
    <w:autoRedefine/>
    <w:uiPriority w:val="39"/>
    <w:unhideWhenUsed/>
    <w:rsid w:val="009a0199"/>
    <w:pPr>
      <w:spacing w:lineRule="auto" w:line="259" w:before="0" w:after="100"/>
      <w:ind w:start="1760"/>
    </w:pPr>
    <w:rPr>
      <w:rFonts w:ascii="Cambria" w:hAnsi="Cambria" w:asciiTheme="minorHAnsi" w:hAnsiTheme="minorHAnsi"/>
      <w:sz w:val="22"/>
      <w:lang w:eastAsia="pl-PL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638E97-F0CE-4C47-B008-4A499065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Application>LibreOffice/26.2.4.2$Windows_X86_64 LibreOffice_project/0229ac93fcf0d7cbc6376066c6f35021cef002dc</Application>
  <AppVersion>15.0000</AppVersion>
  <Pages>89</Pages>
  <Words>25578</Words>
  <Characters>180813</Characters>
  <CharactersWithSpaces>202350</CharactersWithSpaces>
  <Paragraphs>2403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2026-06-30T07:48:00Z</dcterms:created>
  <dc:creator>OpenAI ChatGPT - dokument roboczy</dc:creator>
  <dc:description>Dokument wymaga weryfikacji projektanta, rzeczoznawców i inspektorów branżowych przed zastosowaniem formalnym.</dc:description>
  <dc:language>pl-PL</dc:language>
  <cp:lastModifiedBy>Paweł Wilgos</cp:lastModifiedBy>
  <dcterms:modified xsi:type="dcterms:W3CDTF">2026-06-30T11:53:00Z</dcterms:modified>
  <cp:revision>26</cp:revision>
  <dc:subject>Centrum Zarządzania Kryzysowego z magazynem OC i miejscem doraźnego schronienia</dc:subject>
  <dc:title>STWiORB CZK OC MDS - wersja 1 pełna strukturalna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